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1E93" w:rsidRPr="00BF5E9A" w:rsidRDefault="00B21E93" w:rsidP="00B21E93">
      <w:pPr>
        <w:ind w:left="0"/>
        <w:jc w:val="right"/>
        <w:rPr>
          <w:b/>
          <w:sz w:val="28"/>
          <w:szCs w:val="28"/>
        </w:rPr>
      </w:pPr>
      <w:r w:rsidRPr="00BF5E9A">
        <w:rPr>
          <w:b/>
          <w:sz w:val="28"/>
          <w:szCs w:val="28"/>
        </w:rPr>
        <w:t xml:space="preserve">СЕКЦІЯ 2. Композиційні матеріали на основі тугоплавких, </w:t>
      </w:r>
    </w:p>
    <w:p w:rsidR="00B21E93" w:rsidRPr="00BF5E9A" w:rsidRDefault="00B21E93" w:rsidP="00B21E93">
      <w:pPr>
        <w:ind w:left="0"/>
        <w:jc w:val="right"/>
        <w:rPr>
          <w:b/>
          <w:sz w:val="28"/>
          <w:szCs w:val="28"/>
        </w:rPr>
      </w:pPr>
      <w:r w:rsidRPr="00BF5E9A">
        <w:rPr>
          <w:b/>
          <w:sz w:val="28"/>
          <w:szCs w:val="28"/>
        </w:rPr>
        <w:t>неметалевих і силікатних матеріалів.</w:t>
      </w:r>
    </w:p>
    <w:p w:rsidR="00B21E93" w:rsidRPr="00B21E93" w:rsidRDefault="00BF5E9A" w:rsidP="00B21E93">
      <w:pPr>
        <w:ind w:left="0"/>
        <w:rPr>
          <w:b/>
          <w:sz w:val="28"/>
          <w:szCs w:val="28"/>
        </w:rPr>
      </w:pPr>
      <w:r w:rsidRPr="00BF5E9A">
        <w:rPr>
          <w:b/>
          <w:sz w:val="28"/>
          <w:szCs w:val="28"/>
        </w:rPr>
        <w:t>УДК</w:t>
      </w:r>
      <w:r>
        <w:rPr>
          <w:b/>
          <w:sz w:val="28"/>
          <w:szCs w:val="28"/>
        </w:rPr>
        <w:t>:</w:t>
      </w:r>
      <w:r w:rsidRPr="00BF5E9A">
        <w:rPr>
          <w:b/>
          <w:sz w:val="28"/>
          <w:szCs w:val="28"/>
        </w:rPr>
        <w:t xml:space="preserve"> 666.973.6</w:t>
      </w:r>
    </w:p>
    <w:p w:rsidR="00B21E93" w:rsidRDefault="00B21E93" w:rsidP="00E9348E">
      <w:pPr>
        <w:ind w:left="0"/>
        <w:jc w:val="center"/>
        <w:rPr>
          <w:b/>
          <w:sz w:val="28"/>
          <w:szCs w:val="28"/>
        </w:rPr>
      </w:pPr>
    </w:p>
    <w:p w:rsidR="00B604C1" w:rsidRDefault="00A96B1F" w:rsidP="00E9348E">
      <w:pPr>
        <w:ind w:left="0"/>
        <w:jc w:val="center"/>
        <w:rPr>
          <w:b/>
          <w:sz w:val="28"/>
          <w:szCs w:val="28"/>
        </w:rPr>
      </w:pPr>
      <w:r w:rsidRPr="00A96B1F">
        <w:rPr>
          <w:b/>
          <w:sz w:val="28"/>
          <w:szCs w:val="28"/>
        </w:rPr>
        <w:t>КОНСТРУКЦІЙНІ ЕЛЕМЕНТИ НА ОСНОВІ НІЗДРЮВАТИХ БЕТОНІВ З</w:t>
      </w:r>
      <w:r>
        <w:rPr>
          <w:b/>
          <w:sz w:val="28"/>
          <w:szCs w:val="28"/>
        </w:rPr>
        <w:t>І</w:t>
      </w:r>
      <w:r w:rsidRPr="00A96B1F">
        <w:rPr>
          <w:b/>
          <w:sz w:val="28"/>
          <w:szCs w:val="28"/>
        </w:rPr>
        <w:t xml:space="preserve"> СКЛОЦЕМЕНТНИМ АРМУВАННЯМ</w:t>
      </w:r>
    </w:p>
    <w:p w:rsidR="00A96B1F" w:rsidRPr="00B21E93" w:rsidRDefault="00A96B1F" w:rsidP="00E9348E">
      <w:pPr>
        <w:ind w:left="0"/>
        <w:jc w:val="center"/>
        <w:rPr>
          <w:b/>
          <w:sz w:val="36"/>
          <w:szCs w:val="36"/>
        </w:rPr>
      </w:pPr>
    </w:p>
    <w:p w:rsidR="00FE3249" w:rsidRDefault="00B604C1" w:rsidP="00884669">
      <w:pPr>
        <w:ind w:left="0"/>
        <w:jc w:val="right"/>
        <w:rPr>
          <w:b/>
          <w:sz w:val="28"/>
          <w:szCs w:val="28"/>
        </w:rPr>
      </w:pPr>
      <w:r>
        <w:rPr>
          <w:b/>
          <w:sz w:val="28"/>
          <w:szCs w:val="28"/>
        </w:rPr>
        <w:t xml:space="preserve">Ігор </w:t>
      </w:r>
      <w:r w:rsidR="00B21E93" w:rsidRPr="00B21E93">
        <w:rPr>
          <w:b/>
          <w:sz w:val="28"/>
          <w:szCs w:val="28"/>
        </w:rPr>
        <w:t>ГЛУХОВСЬКИЙ</w:t>
      </w:r>
    </w:p>
    <w:p w:rsidR="00B21E93" w:rsidRDefault="00B604C1" w:rsidP="00884669">
      <w:pPr>
        <w:ind w:left="0"/>
        <w:jc w:val="right"/>
        <w:rPr>
          <w:sz w:val="28"/>
          <w:szCs w:val="28"/>
        </w:rPr>
      </w:pPr>
      <w:proofErr w:type="spellStart"/>
      <w:r>
        <w:rPr>
          <w:sz w:val="28"/>
          <w:szCs w:val="28"/>
        </w:rPr>
        <w:t>к.т.н</w:t>
      </w:r>
      <w:proofErr w:type="spellEnd"/>
      <w:r>
        <w:rPr>
          <w:sz w:val="28"/>
          <w:szCs w:val="28"/>
        </w:rPr>
        <w:t>., доцент</w:t>
      </w:r>
    </w:p>
    <w:p w:rsidR="00B604C1" w:rsidRDefault="00B21E93" w:rsidP="00884669">
      <w:pPr>
        <w:ind w:left="0"/>
        <w:jc w:val="right"/>
        <w:rPr>
          <w:sz w:val="28"/>
          <w:szCs w:val="28"/>
        </w:rPr>
      </w:pPr>
      <w:r w:rsidRPr="00B21E93">
        <w:rPr>
          <w:sz w:val="28"/>
          <w:szCs w:val="28"/>
        </w:rPr>
        <w:t>КПІ ім. Ігоря Сікорського</w:t>
      </w:r>
    </w:p>
    <w:p w:rsidR="00B21E93" w:rsidRDefault="00B21E93" w:rsidP="00884669">
      <w:pPr>
        <w:ind w:left="0"/>
        <w:jc w:val="right"/>
        <w:rPr>
          <w:sz w:val="28"/>
          <w:szCs w:val="28"/>
        </w:rPr>
      </w:pPr>
      <w:r w:rsidRPr="00B21E93">
        <w:rPr>
          <w:sz w:val="28"/>
          <w:szCs w:val="28"/>
        </w:rPr>
        <w:t>svscomp@ukr.net</w:t>
      </w:r>
    </w:p>
    <w:p w:rsidR="00FE3249" w:rsidRDefault="00B21E93" w:rsidP="00884669">
      <w:pPr>
        <w:ind w:left="0"/>
        <w:jc w:val="right"/>
        <w:rPr>
          <w:b/>
          <w:sz w:val="28"/>
          <w:szCs w:val="28"/>
        </w:rPr>
      </w:pPr>
      <w:r>
        <w:rPr>
          <w:b/>
          <w:sz w:val="28"/>
          <w:szCs w:val="28"/>
        </w:rPr>
        <w:t>В</w:t>
      </w:r>
      <w:r w:rsidR="00B604C1" w:rsidRPr="00884669">
        <w:rPr>
          <w:b/>
          <w:sz w:val="28"/>
          <w:szCs w:val="28"/>
        </w:rPr>
        <w:t xml:space="preserve">ладислав </w:t>
      </w:r>
      <w:r w:rsidRPr="00B21E93">
        <w:rPr>
          <w:b/>
          <w:sz w:val="28"/>
          <w:szCs w:val="28"/>
        </w:rPr>
        <w:t>ГЛУХОВСЬКИЙ</w:t>
      </w:r>
    </w:p>
    <w:p w:rsidR="00B604C1" w:rsidRDefault="00B604C1" w:rsidP="00884669">
      <w:pPr>
        <w:ind w:left="0"/>
        <w:jc w:val="right"/>
        <w:rPr>
          <w:sz w:val="28"/>
          <w:szCs w:val="28"/>
        </w:rPr>
      </w:pPr>
      <w:proofErr w:type="spellStart"/>
      <w:r>
        <w:rPr>
          <w:sz w:val="28"/>
          <w:szCs w:val="28"/>
        </w:rPr>
        <w:t>к.т.н</w:t>
      </w:r>
      <w:proofErr w:type="spellEnd"/>
      <w:r>
        <w:rPr>
          <w:sz w:val="28"/>
          <w:szCs w:val="28"/>
        </w:rPr>
        <w:t>., доцент</w:t>
      </w:r>
    </w:p>
    <w:p w:rsidR="00B604C1" w:rsidRDefault="00B604C1" w:rsidP="00884669">
      <w:pPr>
        <w:widowControl/>
        <w:autoSpaceDE/>
        <w:autoSpaceDN/>
        <w:ind w:left="0"/>
        <w:jc w:val="right"/>
        <w:rPr>
          <w:sz w:val="28"/>
          <w:szCs w:val="28"/>
          <w:lang w:eastAsia="ru-RU"/>
        </w:rPr>
      </w:pPr>
      <w:r>
        <w:rPr>
          <w:sz w:val="28"/>
          <w:szCs w:val="28"/>
          <w:lang w:eastAsia="ru-RU"/>
        </w:rPr>
        <w:t>КПІ ім. Ігоря Сікорського</w:t>
      </w:r>
    </w:p>
    <w:p w:rsidR="00B604C1" w:rsidRPr="00FE3249" w:rsidRDefault="00000000" w:rsidP="00884669">
      <w:pPr>
        <w:widowControl/>
        <w:autoSpaceDE/>
        <w:autoSpaceDN/>
        <w:ind w:left="0"/>
        <w:jc w:val="right"/>
        <w:rPr>
          <w:color w:val="000000" w:themeColor="text1"/>
          <w:sz w:val="28"/>
          <w:szCs w:val="28"/>
          <w:lang w:val="ru-RU" w:eastAsia="ru-RU"/>
        </w:rPr>
      </w:pPr>
      <w:hyperlink r:id="rId5" w:history="1">
        <w:r w:rsidR="00FE3249" w:rsidRPr="00FE3249">
          <w:rPr>
            <w:rStyle w:val="a9"/>
            <w:color w:val="000000" w:themeColor="text1"/>
            <w:sz w:val="28"/>
            <w:szCs w:val="28"/>
            <w:u w:val="none"/>
            <w:lang w:val="en-US" w:eastAsia="ru-RU"/>
          </w:rPr>
          <w:t>glukhovskyi</w:t>
        </w:r>
        <w:r w:rsidR="00FE3249" w:rsidRPr="00FE3249">
          <w:rPr>
            <w:rStyle w:val="a9"/>
            <w:color w:val="000000" w:themeColor="text1"/>
            <w:sz w:val="28"/>
            <w:szCs w:val="28"/>
            <w:u w:val="none"/>
            <w:lang w:eastAsia="ru-RU"/>
          </w:rPr>
          <w:t>.</w:t>
        </w:r>
        <w:r w:rsidR="00FE3249" w:rsidRPr="00FE3249">
          <w:rPr>
            <w:rStyle w:val="a9"/>
            <w:color w:val="000000" w:themeColor="text1"/>
            <w:sz w:val="28"/>
            <w:szCs w:val="28"/>
            <w:u w:val="none"/>
            <w:lang w:val="en-US" w:eastAsia="ru-RU"/>
          </w:rPr>
          <w:t>vladislav</w:t>
        </w:r>
        <w:r w:rsidR="00FE3249" w:rsidRPr="00FE3249">
          <w:rPr>
            <w:rStyle w:val="a9"/>
            <w:color w:val="000000" w:themeColor="text1"/>
            <w:sz w:val="28"/>
            <w:szCs w:val="28"/>
            <w:u w:val="none"/>
            <w:lang w:eastAsia="ru-RU"/>
          </w:rPr>
          <w:t>@</w:t>
        </w:r>
        <w:r w:rsidR="00FE3249" w:rsidRPr="00FE3249">
          <w:rPr>
            <w:rStyle w:val="a9"/>
            <w:color w:val="000000" w:themeColor="text1"/>
            <w:sz w:val="28"/>
            <w:szCs w:val="28"/>
            <w:u w:val="none"/>
            <w:lang w:val="en-US" w:eastAsia="ru-RU"/>
          </w:rPr>
          <w:t>lll</w:t>
        </w:r>
        <w:r w:rsidR="00FE3249" w:rsidRPr="00FE3249">
          <w:rPr>
            <w:rStyle w:val="a9"/>
            <w:color w:val="000000" w:themeColor="text1"/>
            <w:sz w:val="28"/>
            <w:szCs w:val="28"/>
            <w:u w:val="none"/>
            <w:lang w:eastAsia="ru-RU"/>
          </w:rPr>
          <w:t>.</w:t>
        </w:r>
        <w:r w:rsidR="00FE3249" w:rsidRPr="00FE3249">
          <w:rPr>
            <w:rStyle w:val="a9"/>
            <w:color w:val="000000" w:themeColor="text1"/>
            <w:sz w:val="28"/>
            <w:szCs w:val="28"/>
            <w:u w:val="none"/>
            <w:lang w:val="en-US" w:eastAsia="ru-RU"/>
          </w:rPr>
          <w:t>kpi</w:t>
        </w:r>
        <w:r w:rsidR="00FE3249" w:rsidRPr="00FE3249">
          <w:rPr>
            <w:rStyle w:val="a9"/>
            <w:color w:val="000000" w:themeColor="text1"/>
            <w:sz w:val="28"/>
            <w:szCs w:val="28"/>
            <w:u w:val="none"/>
            <w:lang w:eastAsia="ru-RU"/>
          </w:rPr>
          <w:t>.</w:t>
        </w:r>
        <w:proofErr w:type="spellStart"/>
        <w:r w:rsidR="00FE3249" w:rsidRPr="00FE3249">
          <w:rPr>
            <w:rStyle w:val="a9"/>
            <w:color w:val="000000" w:themeColor="text1"/>
            <w:sz w:val="28"/>
            <w:szCs w:val="28"/>
            <w:u w:val="none"/>
            <w:lang w:val="en-US" w:eastAsia="ru-RU"/>
          </w:rPr>
          <w:t>ua</w:t>
        </w:r>
        <w:proofErr w:type="spellEnd"/>
      </w:hyperlink>
    </w:p>
    <w:p w:rsidR="00FE3249" w:rsidRDefault="00FE3249" w:rsidP="00884669">
      <w:pPr>
        <w:widowControl/>
        <w:autoSpaceDE/>
        <w:autoSpaceDN/>
        <w:ind w:left="0"/>
        <w:jc w:val="right"/>
        <w:rPr>
          <w:b/>
          <w:bCs/>
          <w:sz w:val="28"/>
          <w:szCs w:val="28"/>
          <w:lang w:eastAsia="ru-RU"/>
        </w:rPr>
      </w:pPr>
      <w:r w:rsidRPr="00FE3249">
        <w:rPr>
          <w:b/>
          <w:bCs/>
          <w:sz w:val="28"/>
          <w:szCs w:val="28"/>
          <w:lang w:eastAsia="ru-RU"/>
        </w:rPr>
        <w:t>Ольга ТУПИЦЯ</w:t>
      </w:r>
    </w:p>
    <w:p w:rsidR="00FE3249" w:rsidRDefault="00FE3249" w:rsidP="00884669">
      <w:pPr>
        <w:widowControl/>
        <w:autoSpaceDE/>
        <w:autoSpaceDN/>
        <w:ind w:left="0"/>
        <w:jc w:val="right"/>
        <w:rPr>
          <w:sz w:val="28"/>
          <w:szCs w:val="28"/>
          <w:lang w:eastAsia="ru-RU"/>
        </w:rPr>
      </w:pPr>
      <w:r w:rsidRPr="00FE3249">
        <w:rPr>
          <w:sz w:val="28"/>
          <w:szCs w:val="28"/>
          <w:lang w:eastAsia="ru-RU"/>
        </w:rPr>
        <w:t>Магістрант</w:t>
      </w:r>
    </w:p>
    <w:p w:rsidR="00FE3249" w:rsidRDefault="00FE3249" w:rsidP="00884669">
      <w:pPr>
        <w:widowControl/>
        <w:autoSpaceDE/>
        <w:autoSpaceDN/>
        <w:ind w:left="0"/>
        <w:jc w:val="right"/>
        <w:rPr>
          <w:sz w:val="28"/>
          <w:szCs w:val="28"/>
          <w:lang w:eastAsia="ru-RU"/>
        </w:rPr>
      </w:pPr>
      <w:r w:rsidRPr="00FE3249">
        <w:rPr>
          <w:sz w:val="28"/>
          <w:szCs w:val="28"/>
          <w:lang w:eastAsia="ru-RU"/>
        </w:rPr>
        <w:t>КПІ ім. Ігоря Сікорського</w:t>
      </w:r>
    </w:p>
    <w:p w:rsidR="00FE3249" w:rsidRDefault="00FE3249" w:rsidP="00884669">
      <w:pPr>
        <w:widowControl/>
        <w:autoSpaceDE/>
        <w:autoSpaceDN/>
        <w:ind w:left="0"/>
        <w:jc w:val="right"/>
        <w:rPr>
          <w:sz w:val="28"/>
          <w:szCs w:val="28"/>
          <w:lang w:eastAsia="ru-RU"/>
        </w:rPr>
      </w:pPr>
      <w:r w:rsidRPr="00FE3249">
        <w:rPr>
          <w:sz w:val="28"/>
          <w:szCs w:val="28"/>
          <w:lang w:eastAsia="ru-RU"/>
        </w:rPr>
        <w:t>tupytsa.olga@lll.kpi.ua</w:t>
      </w:r>
    </w:p>
    <w:p w:rsidR="00FE3249" w:rsidRPr="00FE3249" w:rsidRDefault="00FE3249" w:rsidP="00884669">
      <w:pPr>
        <w:widowControl/>
        <w:autoSpaceDE/>
        <w:autoSpaceDN/>
        <w:ind w:left="0"/>
        <w:jc w:val="right"/>
        <w:rPr>
          <w:sz w:val="28"/>
          <w:szCs w:val="28"/>
          <w:lang w:eastAsia="ru-RU"/>
        </w:rPr>
      </w:pPr>
    </w:p>
    <w:p w:rsidR="00A44AB2" w:rsidRPr="00A44AB2" w:rsidRDefault="00A44AB2" w:rsidP="00DD56F1">
      <w:pPr>
        <w:pStyle w:val="30"/>
        <w:ind w:firstLine="709"/>
        <w:rPr>
          <w:bCs/>
          <w:snapToGrid w:val="0"/>
          <w:szCs w:val="24"/>
          <w:lang w:val="uk-UA"/>
        </w:rPr>
      </w:pPr>
      <w:r w:rsidRPr="0028786D">
        <w:rPr>
          <w:b/>
          <w:snapToGrid w:val="0"/>
          <w:szCs w:val="24"/>
          <w:lang w:val="uk-UA"/>
        </w:rPr>
        <w:t>Анотація.</w:t>
      </w:r>
      <w:r w:rsidRPr="00A44AB2">
        <w:rPr>
          <w:bCs/>
          <w:snapToGrid w:val="0"/>
          <w:szCs w:val="24"/>
          <w:lang w:val="uk-UA"/>
        </w:rPr>
        <w:t xml:space="preserve"> </w:t>
      </w:r>
      <w:bookmarkStart w:id="0" w:name="_Hlk132358668"/>
      <w:r>
        <w:rPr>
          <w:bCs/>
          <w:snapToGrid w:val="0"/>
          <w:szCs w:val="24"/>
          <w:lang w:val="uk-UA"/>
        </w:rPr>
        <w:t xml:space="preserve">Встановлені </w:t>
      </w:r>
      <w:r w:rsidRPr="00A44AB2">
        <w:rPr>
          <w:bCs/>
          <w:snapToGrid w:val="0"/>
          <w:szCs w:val="24"/>
          <w:lang w:val="uk-UA"/>
        </w:rPr>
        <w:t xml:space="preserve">експлуатаційних характеристик склоцементних композицій, що твердіють у нормальних умовах та </w:t>
      </w:r>
      <w:r>
        <w:rPr>
          <w:bCs/>
          <w:snapToGrid w:val="0"/>
          <w:szCs w:val="24"/>
          <w:lang w:val="uk-UA"/>
        </w:rPr>
        <w:t xml:space="preserve">показана </w:t>
      </w:r>
      <w:r w:rsidRPr="00A44AB2">
        <w:rPr>
          <w:bCs/>
          <w:snapToGrid w:val="0"/>
          <w:szCs w:val="24"/>
          <w:lang w:val="uk-UA"/>
        </w:rPr>
        <w:t>можлив</w:t>
      </w:r>
      <w:r>
        <w:rPr>
          <w:bCs/>
          <w:snapToGrid w:val="0"/>
          <w:szCs w:val="24"/>
          <w:lang w:val="uk-UA"/>
        </w:rPr>
        <w:t>і</w:t>
      </w:r>
      <w:r w:rsidRPr="00A44AB2">
        <w:rPr>
          <w:bCs/>
          <w:snapToGrid w:val="0"/>
          <w:szCs w:val="24"/>
          <w:lang w:val="uk-UA"/>
        </w:rPr>
        <w:t>ст</w:t>
      </w:r>
      <w:r>
        <w:rPr>
          <w:bCs/>
          <w:snapToGrid w:val="0"/>
          <w:szCs w:val="24"/>
          <w:lang w:val="uk-UA"/>
        </w:rPr>
        <w:t>ь</w:t>
      </w:r>
      <w:r w:rsidRPr="00A44AB2">
        <w:rPr>
          <w:bCs/>
          <w:snapToGrid w:val="0"/>
          <w:szCs w:val="24"/>
          <w:lang w:val="uk-UA"/>
        </w:rPr>
        <w:t xml:space="preserve"> виготовлення ніздрюватих стінових елементів, армованих скловолокнистою арматурою.</w:t>
      </w:r>
    </w:p>
    <w:p w:rsidR="00A44AB2" w:rsidRPr="0028786D" w:rsidRDefault="00A44AB2" w:rsidP="00DD56F1">
      <w:pPr>
        <w:pStyle w:val="30"/>
        <w:ind w:firstLine="709"/>
        <w:rPr>
          <w:bCs/>
          <w:snapToGrid w:val="0"/>
          <w:szCs w:val="24"/>
          <w:lang w:val="uk-UA"/>
        </w:rPr>
      </w:pPr>
      <w:r w:rsidRPr="0028786D">
        <w:rPr>
          <w:b/>
          <w:snapToGrid w:val="0"/>
          <w:szCs w:val="24"/>
          <w:lang w:val="uk-UA"/>
        </w:rPr>
        <w:t>Ключові слова:</w:t>
      </w:r>
      <w:r w:rsidRPr="0028786D">
        <w:rPr>
          <w:bCs/>
          <w:snapToGrid w:val="0"/>
          <w:szCs w:val="24"/>
          <w:lang w:val="uk-UA"/>
        </w:rPr>
        <w:t xml:space="preserve"> склоцементні композити, ніздрюваті  бетони, стінові конструкційні елементи, </w:t>
      </w:r>
      <w:r w:rsidR="0028786D" w:rsidRPr="0028786D">
        <w:rPr>
          <w:bCs/>
          <w:snapToGrid w:val="0"/>
          <w:szCs w:val="24"/>
          <w:lang w:val="uk-UA"/>
        </w:rPr>
        <w:t>скляне волокно, портландцемент, лужний цемент.</w:t>
      </w:r>
    </w:p>
    <w:bookmarkEnd w:id="0"/>
    <w:p w:rsidR="0028786D" w:rsidRPr="0028786D" w:rsidRDefault="00A44AB2" w:rsidP="00DD56F1">
      <w:pPr>
        <w:pStyle w:val="30"/>
        <w:ind w:firstLine="709"/>
        <w:rPr>
          <w:bCs/>
          <w:snapToGrid w:val="0"/>
          <w:szCs w:val="24"/>
          <w:lang w:val="en-US"/>
        </w:rPr>
      </w:pPr>
      <w:proofErr w:type="spellStart"/>
      <w:r w:rsidRPr="0028786D">
        <w:rPr>
          <w:b/>
          <w:snapToGrid w:val="0"/>
          <w:szCs w:val="24"/>
          <w:lang w:val="uk-UA"/>
        </w:rPr>
        <w:t>Abstract</w:t>
      </w:r>
      <w:proofErr w:type="spellEnd"/>
      <w:r w:rsidR="0028786D" w:rsidRPr="0028786D">
        <w:rPr>
          <w:b/>
          <w:snapToGrid w:val="0"/>
          <w:szCs w:val="24"/>
          <w:lang w:val="en-US"/>
        </w:rPr>
        <w:t>.</w:t>
      </w:r>
      <w:r w:rsidR="0028786D">
        <w:rPr>
          <w:b/>
          <w:snapToGrid w:val="0"/>
          <w:szCs w:val="24"/>
          <w:lang w:val="en-US"/>
        </w:rPr>
        <w:t xml:space="preserve"> </w:t>
      </w:r>
      <w:r w:rsidR="0028786D" w:rsidRPr="0028786D">
        <w:rPr>
          <w:bCs/>
          <w:snapToGrid w:val="0"/>
          <w:szCs w:val="24"/>
          <w:lang w:val="en-US"/>
        </w:rPr>
        <w:t>The operational characteristics of glass-cement compositions that harden under normal conditions have been established. The possibility of manufacturing slotted wall elements reinforced with fiberglass reinforcement is shown.</w:t>
      </w:r>
    </w:p>
    <w:p w:rsidR="00A44AB2" w:rsidRPr="0028786D" w:rsidRDefault="0028786D" w:rsidP="00DD56F1">
      <w:pPr>
        <w:pStyle w:val="30"/>
        <w:ind w:firstLine="709"/>
        <w:rPr>
          <w:bCs/>
          <w:snapToGrid w:val="0"/>
          <w:szCs w:val="24"/>
          <w:lang w:val="en-US"/>
        </w:rPr>
      </w:pPr>
      <w:r w:rsidRPr="0028786D">
        <w:rPr>
          <w:b/>
          <w:snapToGrid w:val="0"/>
          <w:szCs w:val="24"/>
          <w:lang w:val="en-US"/>
        </w:rPr>
        <w:t>Key words</w:t>
      </w:r>
      <w:r w:rsidRPr="0028786D">
        <w:rPr>
          <w:b/>
          <w:snapToGrid w:val="0"/>
          <w:szCs w:val="24"/>
          <w:lang w:val="uk-UA"/>
        </w:rPr>
        <w:t>:</w:t>
      </w:r>
      <w:r w:rsidRPr="0028786D">
        <w:rPr>
          <w:bCs/>
          <w:snapToGrid w:val="0"/>
          <w:szCs w:val="24"/>
          <w:lang w:val="en-US"/>
        </w:rPr>
        <w:t xml:space="preserve"> glass cement composites, aerated concrete, wall structural elements, glass fiber, Portland cement, alkaline cement.</w:t>
      </w:r>
    </w:p>
    <w:p w:rsidR="0028786D" w:rsidRDefault="0028786D" w:rsidP="00DD56F1">
      <w:pPr>
        <w:pStyle w:val="30"/>
        <w:spacing w:line="360" w:lineRule="auto"/>
        <w:ind w:firstLine="709"/>
        <w:rPr>
          <w:snapToGrid w:val="0"/>
          <w:sz w:val="28"/>
          <w:szCs w:val="28"/>
          <w:lang w:val="uk-UA"/>
        </w:rPr>
      </w:pPr>
    </w:p>
    <w:p w:rsidR="00B604C1" w:rsidRDefault="00B604C1" w:rsidP="00DD56F1">
      <w:pPr>
        <w:pStyle w:val="30"/>
        <w:spacing w:line="360" w:lineRule="auto"/>
        <w:ind w:firstLine="709"/>
        <w:rPr>
          <w:snapToGrid w:val="0"/>
          <w:sz w:val="28"/>
          <w:szCs w:val="28"/>
          <w:lang w:val="uk-UA"/>
        </w:rPr>
      </w:pPr>
      <w:r>
        <w:rPr>
          <w:snapToGrid w:val="0"/>
          <w:sz w:val="28"/>
          <w:szCs w:val="28"/>
          <w:lang w:val="uk-UA"/>
        </w:rPr>
        <w:t xml:space="preserve">Ефективність будівельного виробництва забезпечується не тільки при використанні ефективних будівельних матеріалів, а і завдяки використанню ефективних будівельних технологій, що передбачає суттєве скорочення термінів зведення будівель. На сучасному етапі розвитку будівельна галузь, у більшості випадків, відмовилась від використання крупних огороджуючих конструкцій у вигляді стінових панелей які широко використовувалися у 70 – 80 роках минулого століття та забезпечували високу швидкість виконання будівельно-монтажних робіт. Основною причиною відмови від використання крупних стінових огороджуючих конструкцій є їх незадовільні теплотехнічні </w:t>
      </w:r>
      <w:r>
        <w:rPr>
          <w:snapToGrid w:val="0"/>
          <w:sz w:val="28"/>
          <w:szCs w:val="28"/>
          <w:lang w:val="uk-UA"/>
        </w:rPr>
        <w:lastRenderedPageBreak/>
        <w:t xml:space="preserve">характеристики, які не в змозі забезпечити виконання вимог щодо теплової ізоляції будівель. </w:t>
      </w:r>
    </w:p>
    <w:p w:rsidR="00B604C1" w:rsidRDefault="00B604C1" w:rsidP="00DD56F1">
      <w:pPr>
        <w:pStyle w:val="30"/>
        <w:spacing w:line="360" w:lineRule="auto"/>
        <w:ind w:firstLine="709"/>
        <w:rPr>
          <w:snapToGrid w:val="0"/>
          <w:sz w:val="28"/>
          <w:szCs w:val="28"/>
          <w:lang w:val="uk-UA"/>
        </w:rPr>
      </w:pPr>
      <w:r>
        <w:rPr>
          <w:snapToGrid w:val="0"/>
          <w:sz w:val="28"/>
          <w:szCs w:val="28"/>
          <w:lang w:val="uk-UA"/>
        </w:rPr>
        <w:t xml:space="preserve">Сучасні промислові виробництва автоклавного ніздрюватого бетону поставляють на ринок стінові дрібні блоки хоча, і самою технологією, і діючими технічними та нормативними документами </w:t>
      </w:r>
      <w:r w:rsidRPr="005A4BBB">
        <w:rPr>
          <w:snapToGrid w:val="0"/>
          <w:sz w:val="28"/>
          <w:szCs w:val="28"/>
          <w:lang w:val="uk-UA"/>
        </w:rPr>
        <w:t>[</w:t>
      </w:r>
      <w:r>
        <w:rPr>
          <w:snapToGrid w:val="0"/>
          <w:sz w:val="28"/>
          <w:szCs w:val="28"/>
          <w:lang w:val="uk-UA"/>
        </w:rPr>
        <w:t>1, 2</w:t>
      </w:r>
      <w:r w:rsidRPr="005A4BBB">
        <w:rPr>
          <w:snapToGrid w:val="0"/>
          <w:sz w:val="28"/>
          <w:szCs w:val="28"/>
          <w:lang w:val="uk-UA"/>
        </w:rPr>
        <w:t xml:space="preserve">] </w:t>
      </w:r>
      <w:r>
        <w:rPr>
          <w:snapToGrid w:val="0"/>
          <w:sz w:val="28"/>
          <w:szCs w:val="28"/>
          <w:lang w:val="uk-UA"/>
        </w:rPr>
        <w:t xml:space="preserve">передбачена можливість виробництва крупних армованих конструкційних елементів з ніздрюватого бетону. Відсутність на ринку цього виду виробів з ніздрюватих бетонів пояснюється тим, що, на відміну від стінових панелей на основі важких бетонів, довговічність армуючого каркасу яких забезпечується лужним середовищем щільного цементного каменю та захисним шаром конструкційного елементу, при використанні в якості базового матеріалу ніздрюватого бетону, армуючий каркас повинен бути захищений спеціальними покриттями </w:t>
      </w:r>
      <w:r w:rsidRPr="007C3C72">
        <w:rPr>
          <w:snapToGrid w:val="0"/>
          <w:sz w:val="28"/>
          <w:szCs w:val="28"/>
          <w:lang w:val="uk-UA"/>
        </w:rPr>
        <w:t>[</w:t>
      </w:r>
      <w:r>
        <w:rPr>
          <w:snapToGrid w:val="0"/>
          <w:sz w:val="28"/>
          <w:szCs w:val="28"/>
          <w:lang w:val="uk-UA"/>
        </w:rPr>
        <w:t>1</w:t>
      </w:r>
      <w:r w:rsidRPr="007C3C72">
        <w:rPr>
          <w:snapToGrid w:val="0"/>
          <w:sz w:val="28"/>
          <w:szCs w:val="28"/>
          <w:lang w:val="uk-UA"/>
        </w:rPr>
        <w:t>]</w:t>
      </w:r>
      <w:r>
        <w:rPr>
          <w:snapToGrid w:val="0"/>
          <w:sz w:val="28"/>
          <w:szCs w:val="28"/>
          <w:lang w:val="uk-UA"/>
        </w:rPr>
        <w:t xml:space="preserve">, що суттєво ускладнює технологію та знижує рентабельність виробництва таких виробів. Заміна металевого арматурного каркасу на аналогічні вироби, що не потребують нанесення захисних покриттів </w:t>
      </w:r>
      <w:r w:rsidRPr="007C3C72">
        <w:rPr>
          <w:snapToGrid w:val="0"/>
          <w:sz w:val="28"/>
          <w:szCs w:val="28"/>
        </w:rPr>
        <w:t>[</w:t>
      </w:r>
      <w:r>
        <w:rPr>
          <w:snapToGrid w:val="0"/>
          <w:sz w:val="28"/>
          <w:szCs w:val="28"/>
          <w:lang w:val="uk-UA"/>
        </w:rPr>
        <w:t>3</w:t>
      </w:r>
      <w:r w:rsidRPr="007C3C72">
        <w:rPr>
          <w:snapToGrid w:val="0"/>
          <w:sz w:val="28"/>
          <w:szCs w:val="28"/>
        </w:rPr>
        <w:t>]</w:t>
      </w:r>
      <w:r>
        <w:rPr>
          <w:snapToGrid w:val="0"/>
          <w:sz w:val="28"/>
          <w:szCs w:val="28"/>
          <w:lang w:val="uk-UA"/>
        </w:rPr>
        <w:t xml:space="preserve"> дозволяла вирішити вказану проблему, але зараз роботи в цьому напрямі не проводяться.</w:t>
      </w:r>
    </w:p>
    <w:p w:rsidR="00B604C1" w:rsidRDefault="00B604C1" w:rsidP="00DD56F1">
      <w:pPr>
        <w:pStyle w:val="30"/>
        <w:spacing w:line="360" w:lineRule="auto"/>
        <w:ind w:firstLine="709"/>
        <w:rPr>
          <w:snapToGrid w:val="0"/>
          <w:sz w:val="28"/>
          <w:szCs w:val="28"/>
          <w:lang w:val="uk-UA"/>
        </w:rPr>
      </w:pPr>
      <w:r>
        <w:rPr>
          <w:snapToGrid w:val="0"/>
          <w:sz w:val="28"/>
          <w:szCs w:val="28"/>
          <w:lang w:val="uk-UA"/>
        </w:rPr>
        <w:t xml:space="preserve">Виготовлення ніздрюватих бетонів за технологією яка не передбачає використання високотемпературних процесів </w:t>
      </w:r>
      <w:r w:rsidRPr="009F3833">
        <w:rPr>
          <w:snapToGrid w:val="0"/>
          <w:sz w:val="28"/>
          <w:szCs w:val="28"/>
        </w:rPr>
        <w:t>[4]</w:t>
      </w:r>
      <w:r>
        <w:rPr>
          <w:snapToGrid w:val="0"/>
          <w:sz w:val="28"/>
          <w:szCs w:val="28"/>
          <w:lang w:val="uk-UA"/>
        </w:rPr>
        <w:t>, дозволяє запропонувати для сприйняття розтягуючих навантажень, які виникають у виробах великого розміру в процесі їх виготовлення та транспортування, склоцементних композиційних елементів.</w:t>
      </w:r>
    </w:p>
    <w:p w:rsidR="00B604C1" w:rsidRDefault="00E4257A" w:rsidP="00DD56F1">
      <w:pPr>
        <w:pStyle w:val="30"/>
        <w:spacing w:line="360" w:lineRule="auto"/>
        <w:ind w:firstLine="709"/>
        <w:rPr>
          <w:snapToGrid w:val="0"/>
          <w:sz w:val="28"/>
          <w:szCs w:val="28"/>
          <w:lang w:val="uk-UA"/>
        </w:rPr>
      </w:pPr>
      <w:r>
        <w:rPr>
          <w:snapToGrid w:val="0"/>
          <w:sz w:val="28"/>
          <w:szCs w:val="28"/>
          <w:lang w:val="uk-UA"/>
        </w:rPr>
        <w:t>Метою досліджень, результати яких наведені у цьому повідомленні є</w:t>
      </w:r>
      <w:r w:rsidR="00B604C1">
        <w:rPr>
          <w:snapToGrid w:val="0"/>
          <w:sz w:val="28"/>
          <w:szCs w:val="28"/>
          <w:lang w:val="uk-UA"/>
        </w:rPr>
        <w:t xml:space="preserve"> визначення експлуатаційних характеристик склоцементних композицій, що твердіють у нормальних умовах та встановлення</w:t>
      </w:r>
      <w:r>
        <w:rPr>
          <w:snapToGrid w:val="0"/>
          <w:sz w:val="28"/>
          <w:szCs w:val="28"/>
          <w:lang w:val="uk-UA"/>
        </w:rPr>
        <w:t xml:space="preserve"> </w:t>
      </w:r>
      <w:r w:rsidR="00B604C1">
        <w:rPr>
          <w:snapToGrid w:val="0"/>
          <w:sz w:val="28"/>
          <w:szCs w:val="28"/>
          <w:lang w:val="uk-UA"/>
        </w:rPr>
        <w:t>можливості виготовлення ніздрюватих стінових елементів, армованих скловолокнистою арматурою.</w:t>
      </w:r>
    </w:p>
    <w:p w:rsidR="00B604C1" w:rsidRDefault="00B604C1" w:rsidP="00DD56F1">
      <w:pPr>
        <w:pStyle w:val="30"/>
        <w:spacing w:line="360" w:lineRule="auto"/>
        <w:ind w:firstLine="709"/>
        <w:rPr>
          <w:snapToGrid w:val="0"/>
          <w:sz w:val="28"/>
          <w:szCs w:val="28"/>
          <w:lang w:val="uk-UA"/>
        </w:rPr>
      </w:pPr>
      <w:r>
        <w:rPr>
          <w:snapToGrid w:val="0"/>
          <w:sz w:val="28"/>
          <w:szCs w:val="28"/>
          <w:lang w:val="uk-UA"/>
        </w:rPr>
        <w:t xml:space="preserve">Для реалізації мети досліджень були використані попередні дослідження авторів з розробки технології виготовлення ніздрюватих бетонів, які твердіють у нормальних умовах </w:t>
      </w:r>
      <w:r w:rsidRPr="0090760F">
        <w:rPr>
          <w:snapToGrid w:val="0"/>
          <w:sz w:val="28"/>
          <w:szCs w:val="28"/>
          <w:lang w:val="uk-UA"/>
        </w:rPr>
        <w:t>[</w:t>
      </w:r>
      <w:r>
        <w:rPr>
          <w:snapToGrid w:val="0"/>
          <w:sz w:val="28"/>
          <w:szCs w:val="28"/>
          <w:lang w:val="uk-UA"/>
        </w:rPr>
        <w:t>4</w:t>
      </w:r>
      <w:r w:rsidRPr="0090760F">
        <w:rPr>
          <w:snapToGrid w:val="0"/>
          <w:sz w:val="28"/>
          <w:szCs w:val="28"/>
          <w:lang w:val="uk-UA"/>
        </w:rPr>
        <w:t>]</w:t>
      </w:r>
      <w:r>
        <w:rPr>
          <w:snapToGrid w:val="0"/>
          <w:sz w:val="28"/>
          <w:szCs w:val="28"/>
          <w:lang w:val="uk-UA"/>
        </w:rPr>
        <w:t>. Основні фізико-механічні характеристики</w:t>
      </w:r>
      <w:r w:rsidR="00E4257A">
        <w:rPr>
          <w:snapToGrid w:val="0"/>
          <w:sz w:val="28"/>
          <w:szCs w:val="28"/>
          <w:lang w:val="uk-UA"/>
        </w:rPr>
        <w:t xml:space="preserve"> </w:t>
      </w:r>
      <w:r>
        <w:rPr>
          <w:snapToGrid w:val="0"/>
          <w:sz w:val="28"/>
          <w:szCs w:val="28"/>
          <w:lang w:val="uk-UA"/>
        </w:rPr>
        <w:t>таких бетонів наведені в таблиці 1.</w:t>
      </w:r>
    </w:p>
    <w:p w:rsidR="00E4257A" w:rsidRDefault="00E4257A" w:rsidP="0090760F">
      <w:pPr>
        <w:pStyle w:val="30"/>
        <w:jc w:val="right"/>
        <w:rPr>
          <w:b/>
          <w:snapToGrid w:val="0"/>
          <w:sz w:val="28"/>
          <w:szCs w:val="28"/>
          <w:lang w:val="uk-UA"/>
        </w:rPr>
      </w:pPr>
    </w:p>
    <w:p w:rsidR="00B604C1" w:rsidRPr="00E4257A" w:rsidRDefault="00B604C1" w:rsidP="00E4257A">
      <w:pPr>
        <w:pStyle w:val="30"/>
        <w:ind w:firstLine="0"/>
        <w:jc w:val="center"/>
        <w:rPr>
          <w:b/>
          <w:snapToGrid w:val="0"/>
          <w:szCs w:val="24"/>
          <w:lang w:val="uk-UA"/>
        </w:rPr>
      </w:pPr>
      <w:r w:rsidRPr="00E4257A">
        <w:rPr>
          <w:b/>
          <w:snapToGrid w:val="0"/>
          <w:szCs w:val="24"/>
          <w:lang w:val="uk-UA"/>
        </w:rPr>
        <w:lastRenderedPageBreak/>
        <w:t>Таблиця 1</w:t>
      </w:r>
      <w:r w:rsidR="00E4257A" w:rsidRPr="00E4257A">
        <w:rPr>
          <w:b/>
          <w:snapToGrid w:val="0"/>
          <w:szCs w:val="24"/>
          <w:lang w:val="uk-UA"/>
        </w:rPr>
        <w:t xml:space="preserve"> - </w:t>
      </w:r>
      <w:r w:rsidRPr="00E4257A">
        <w:rPr>
          <w:b/>
          <w:snapToGrid w:val="0"/>
          <w:szCs w:val="24"/>
          <w:lang w:val="uk-UA"/>
        </w:rPr>
        <w:t>Фізико-механічні характеристики ніздрюватих бетонів нормального тверднення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343"/>
        <w:gridCol w:w="62"/>
        <w:gridCol w:w="1411"/>
        <w:gridCol w:w="45"/>
        <w:gridCol w:w="1519"/>
        <w:gridCol w:w="1983"/>
      </w:tblGrid>
      <w:tr w:rsidR="00B604C1" w:rsidRPr="00CB17A3" w:rsidTr="009550AB">
        <w:trPr>
          <w:trHeight w:val="940"/>
        </w:trPr>
        <w:tc>
          <w:tcPr>
            <w:tcW w:w="1384" w:type="dxa"/>
            <w:vMerge w:val="restart"/>
            <w:vAlign w:val="center"/>
          </w:tcPr>
          <w:p w:rsidR="00B604C1" w:rsidRPr="009550AB" w:rsidRDefault="00B604C1" w:rsidP="009550AB">
            <w:pPr>
              <w:widowControl/>
              <w:autoSpaceDE/>
              <w:autoSpaceDN/>
              <w:ind w:left="0"/>
              <w:jc w:val="center"/>
              <w:rPr>
                <w:sz w:val="24"/>
                <w:szCs w:val="24"/>
                <w:lang w:eastAsia="ru-RU"/>
              </w:rPr>
            </w:pPr>
            <w:r w:rsidRPr="009550AB">
              <w:rPr>
                <w:sz w:val="24"/>
                <w:szCs w:val="24"/>
                <w:lang w:eastAsia="ru-RU"/>
              </w:rPr>
              <w:t>Марка бетону за середньою густиною</w:t>
            </w:r>
          </w:p>
        </w:tc>
        <w:tc>
          <w:tcPr>
            <w:tcW w:w="3343" w:type="dxa"/>
            <w:vMerge w:val="restart"/>
            <w:vAlign w:val="center"/>
          </w:tcPr>
          <w:p w:rsidR="00B604C1" w:rsidRPr="009550AB" w:rsidRDefault="00B604C1" w:rsidP="009550AB">
            <w:pPr>
              <w:widowControl/>
              <w:autoSpaceDE/>
              <w:autoSpaceDN/>
              <w:ind w:left="0"/>
              <w:jc w:val="center"/>
              <w:rPr>
                <w:sz w:val="24"/>
                <w:szCs w:val="24"/>
                <w:lang w:eastAsia="ru-RU"/>
              </w:rPr>
            </w:pPr>
            <w:r w:rsidRPr="009550AB">
              <w:rPr>
                <w:sz w:val="24"/>
                <w:szCs w:val="24"/>
                <w:lang w:eastAsia="ru-RU"/>
              </w:rPr>
              <w:t>Максимальне значення класу бетону за міцністю при стиску (марка) за</w:t>
            </w:r>
          </w:p>
          <w:p w:rsidR="00B604C1" w:rsidRPr="009550AB" w:rsidRDefault="00B604C1" w:rsidP="009550AB">
            <w:pPr>
              <w:widowControl/>
              <w:autoSpaceDE/>
              <w:autoSpaceDN/>
              <w:ind w:left="0"/>
              <w:jc w:val="center"/>
              <w:rPr>
                <w:sz w:val="24"/>
                <w:szCs w:val="24"/>
                <w:lang w:eastAsia="ru-RU"/>
              </w:rPr>
            </w:pPr>
            <w:r w:rsidRPr="009550AB">
              <w:rPr>
                <w:sz w:val="24"/>
                <w:szCs w:val="24"/>
                <w:lang w:eastAsia="ru-RU"/>
              </w:rPr>
              <w:t xml:space="preserve">ДСТУ Б В.2.7-45 для </w:t>
            </w:r>
            <w:r w:rsidR="00E4257A" w:rsidRPr="009550AB">
              <w:rPr>
                <w:sz w:val="24"/>
                <w:szCs w:val="24"/>
                <w:lang w:eastAsia="ru-RU"/>
              </w:rPr>
              <w:t>безавтоклавного</w:t>
            </w:r>
            <w:r w:rsidRPr="009550AB">
              <w:rPr>
                <w:sz w:val="24"/>
                <w:szCs w:val="24"/>
                <w:lang w:eastAsia="ru-RU"/>
              </w:rPr>
              <w:t xml:space="preserve"> бетону</w:t>
            </w:r>
          </w:p>
        </w:tc>
        <w:tc>
          <w:tcPr>
            <w:tcW w:w="5020" w:type="dxa"/>
            <w:gridSpan w:val="5"/>
            <w:vAlign w:val="center"/>
          </w:tcPr>
          <w:p w:rsidR="00B604C1" w:rsidRPr="009550AB" w:rsidRDefault="00B604C1" w:rsidP="009550AB">
            <w:pPr>
              <w:widowControl/>
              <w:autoSpaceDE/>
              <w:autoSpaceDN/>
              <w:ind w:left="0"/>
              <w:jc w:val="center"/>
              <w:rPr>
                <w:sz w:val="24"/>
                <w:szCs w:val="24"/>
                <w:lang w:eastAsia="ru-RU"/>
              </w:rPr>
            </w:pPr>
            <w:r w:rsidRPr="009550AB">
              <w:rPr>
                <w:sz w:val="24"/>
                <w:szCs w:val="24"/>
                <w:lang w:eastAsia="ru-RU"/>
              </w:rPr>
              <w:t>Міцність при стиску, МПа, ніздрюватого бетону нормального твердіння у віці</w:t>
            </w:r>
          </w:p>
        </w:tc>
      </w:tr>
      <w:tr w:rsidR="00B604C1" w:rsidRPr="00CB17A3" w:rsidTr="009550AB">
        <w:trPr>
          <w:trHeight w:val="350"/>
        </w:trPr>
        <w:tc>
          <w:tcPr>
            <w:tcW w:w="1384" w:type="dxa"/>
            <w:vMerge/>
            <w:vAlign w:val="center"/>
          </w:tcPr>
          <w:p w:rsidR="00B604C1" w:rsidRPr="009550AB" w:rsidRDefault="00B604C1" w:rsidP="009550AB">
            <w:pPr>
              <w:widowControl/>
              <w:autoSpaceDE/>
              <w:autoSpaceDN/>
              <w:ind w:left="0"/>
              <w:jc w:val="center"/>
              <w:rPr>
                <w:sz w:val="24"/>
                <w:szCs w:val="24"/>
                <w:lang w:eastAsia="ru-RU"/>
              </w:rPr>
            </w:pPr>
          </w:p>
        </w:tc>
        <w:tc>
          <w:tcPr>
            <w:tcW w:w="3343" w:type="dxa"/>
            <w:vMerge/>
            <w:vAlign w:val="center"/>
          </w:tcPr>
          <w:p w:rsidR="00B604C1" w:rsidRPr="009550AB" w:rsidRDefault="00B604C1" w:rsidP="009550AB">
            <w:pPr>
              <w:widowControl/>
              <w:autoSpaceDE/>
              <w:autoSpaceDN/>
              <w:ind w:left="0"/>
              <w:jc w:val="center"/>
              <w:rPr>
                <w:sz w:val="24"/>
                <w:szCs w:val="24"/>
                <w:lang w:eastAsia="ru-RU"/>
              </w:rPr>
            </w:pPr>
          </w:p>
        </w:tc>
        <w:tc>
          <w:tcPr>
            <w:tcW w:w="1518" w:type="dxa"/>
            <w:gridSpan w:val="3"/>
            <w:vAlign w:val="center"/>
          </w:tcPr>
          <w:p w:rsidR="00B604C1" w:rsidRPr="009550AB" w:rsidRDefault="00B604C1" w:rsidP="009550AB">
            <w:pPr>
              <w:widowControl/>
              <w:autoSpaceDE/>
              <w:autoSpaceDN/>
              <w:ind w:left="0"/>
              <w:jc w:val="center"/>
              <w:rPr>
                <w:sz w:val="24"/>
                <w:szCs w:val="24"/>
                <w:lang w:eastAsia="ru-RU"/>
              </w:rPr>
            </w:pPr>
            <w:r w:rsidRPr="009550AB">
              <w:rPr>
                <w:sz w:val="24"/>
                <w:szCs w:val="24"/>
                <w:lang w:eastAsia="ru-RU"/>
              </w:rPr>
              <w:t>7 діб</w:t>
            </w:r>
          </w:p>
        </w:tc>
        <w:tc>
          <w:tcPr>
            <w:tcW w:w="1519" w:type="dxa"/>
            <w:vAlign w:val="center"/>
          </w:tcPr>
          <w:p w:rsidR="00B604C1" w:rsidRPr="009550AB" w:rsidRDefault="00B604C1" w:rsidP="009550AB">
            <w:pPr>
              <w:widowControl/>
              <w:autoSpaceDE/>
              <w:autoSpaceDN/>
              <w:ind w:left="0"/>
              <w:jc w:val="center"/>
              <w:rPr>
                <w:sz w:val="24"/>
                <w:szCs w:val="24"/>
                <w:lang w:eastAsia="ru-RU"/>
              </w:rPr>
            </w:pPr>
            <w:r w:rsidRPr="009550AB">
              <w:rPr>
                <w:sz w:val="24"/>
                <w:szCs w:val="24"/>
                <w:lang w:eastAsia="ru-RU"/>
              </w:rPr>
              <w:t>28 діб</w:t>
            </w:r>
          </w:p>
        </w:tc>
        <w:tc>
          <w:tcPr>
            <w:tcW w:w="1983" w:type="dxa"/>
            <w:vAlign w:val="center"/>
          </w:tcPr>
          <w:p w:rsidR="00B604C1" w:rsidRPr="009550AB" w:rsidRDefault="00B604C1" w:rsidP="009550AB">
            <w:pPr>
              <w:widowControl/>
              <w:autoSpaceDE/>
              <w:autoSpaceDN/>
              <w:ind w:left="0"/>
              <w:jc w:val="center"/>
              <w:rPr>
                <w:sz w:val="24"/>
                <w:szCs w:val="24"/>
                <w:lang w:eastAsia="ru-RU"/>
              </w:rPr>
            </w:pPr>
            <w:r w:rsidRPr="009550AB">
              <w:rPr>
                <w:sz w:val="24"/>
                <w:szCs w:val="24"/>
                <w:lang w:eastAsia="ru-RU"/>
              </w:rPr>
              <w:t>360 діб</w:t>
            </w:r>
          </w:p>
        </w:tc>
      </w:tr>
      <w:tr w:rsidR="00B604C1" w:rsidRPr="00CB17A3" w:rsidTr="002421FF">
        <w:trPr>
          <w:trHeight w:val="20"/>
        </w:trPr>
        <w:tc>
          <w:tcPr>
            <w:tcW w:w="9747" w:type="dxa"/>
            <w:gridSpan w:val="7"/>
          </w:tcPr>
          <w:p w:rsidR="00B604C1" w:rsidRPr="009550AB" w:rsidRDefault="00B604C1" w:rsidP="009550AB">
            <w:pPr>
              <w:widowControl/>
              <w:autoSpaceDE/>
              <w:autoSpaceDN/>
              <w:spacing w:line="360" w:lineRule="auto"/>
              <w:ind w:left="0"/>
              <w:jc w:val="center"/>
              <w:rPr>
                <w:sz w:val="24"/>
                <w:szCs w:val="24"/>
                <w:lang w:eastAsia="ru-RU"/>
              </w:rPr>
            </w:pPr>
            <w:r w:rsidRPr="009550AB">
              <w:rPr>
                <w:sz w:val="24"/>
                <w:szCs w:val="24"/>
                <w:lang w:eastAsia="ru-RU"/>
              </w:rPr>
              <w:t>на основі портландцементу</w:t>
            </w:r>
          </w:p>
        </w:tc>
      </w:tr>
      <w:tr w:rsidR="00B604C1" w:rsidRPr="00CB17A3" w:rsidTr="002421FF">
        <w:trPr>
          <w:trHeight w:val="20"/>
        </w:trPr>
        <w:tc>
          <w:tcPr>
            <w:tcW w:w="1384" w:type="dxa"/>
          </w:tcPr>
          <w:p w:rsidR="00B604C1" w:rsidRPr="009550AB" w:rsidRDefault="00B604C1" w:rsidP="009550AB">
            <w:pPr>
              <w:widowControl/>
              <w:autoSpaceDE/>
              <w:autoSpaceDN/>
              <w:spacing w:line="360" w:lineRule="auto"/>
              <w:ind w:left="0"/>
              <w:jc w:val="center"/>
              <w:rPr>
                <w:sz w:val="20"/>
                <w:szCs w:val="20"/>
                <w:lang w:eastAsia="ru-RU"/>
              </w:rPr>
            </w:pPr>
            <w:r w:rsidRPr="009550AB">
              <w:rPr>
                <w:sz w:val="20"/>
                <w:szCs w:val="20"/>
                <w:lang w:eastAsia="ru-RU"/>
              </w:rPr>
              <w:t>Д600</w:t>
            </w:r>
          </w:p>
        </w:tc>
        <w:tc>
          <w:tcPr>
            <w:tcW w:w="3343" w:type="dxa"/>
          </w:tcPr>
          <w:p w:rsidR="00B604C1" w:rsidRPr="009550AB" w:rsidRDefault="00B604C1" w:rsidP="009550AB">
            <w:pPr>
              <w:widowControl/>
              <w:autoSpaceDE/>
              <w:autoSpaceDN/>
              <w:spacing w:line="360" w:lineRule="auto"/>
              <w:ind w:left="0"/>
              <w:jc w:val="center"/>
              <w:rPr>
                <w:sz w:val="20"/>
                <w:szCs w:val="20"/>
                <w:lang w:eastAsia="ru-RU"/>
              </w:rPr>
            </w:pPr>
            <w:r w:rsidRPr="009550AB">
              <w:rPr>
                <w:sz w:val="20"/>
                <w:szCs w:val="20"/>
                <w:lang w:eastAsia="ru-RU"/>
              </w:rPr>
              <w:t>В 2 (М25)</w:t>
            </w:r>
          </w:p>
        </w:tc>
        <w:tc>
          <w:tcPr>
            <w:tcW w:w="1518" w:type="dxa"/>
            <w:gridSpan w:val="3"/>
          </w:tcPr>
          <w:p w:rsidR="00B604C1" w:rsidRPr="009550AB" w:rsidRDefault="00B604C1" w:rsidP="009550AB">
            <w:pPr>
              <w:widowControl/>
              <w:autoSpaceDE/>
              <w:autoSpaceDN/>
              <w:spacing w:line="360" w:lineRule="auto"/>
              <w:ind w:left="0"/>
              <w:jc w:val="center"/>
              <w:rPr>
                <w:sz w:val="20"/>
                <w:szCs w:val="20"/>
                <w:lang w:eastAsia="ru-RU"/>
              </w:rPr>
            </w:pPr>
            <w:r w:rsidRPr="009550AB">
              <w:rPr>
                <w:sz w:val="20"/>
                <w:szCs w:val="20"/>
                <w:lang w:eastAsia="ru-RU"/>
              </w:rPr>
              <w:t>3,4</w:t>
            </w:r>
          </w:p>
        </w:tc>
        <w:tc>
          <w:tcPr>
            <w:tcW w:w="1519" w:type="dxa"/>
          </w:tcPr>
          <w:p w:rsidR="00B604C1" w:rsidRPr="009550AB" w:rsidRDefault="00B604C1" w:rsidP="009550AB">
            <w:pPr>
              <w:widowControl/>
              <w:autoSpaceDE/>
              <w:autoSpaceDN/>
              <w:spacing w:line="360" w:lineRule="auto"/>
              <w:ind w:left="0"/>
              <w:jc w:val="center"/>
              <w:rPr>
                <w:sz w:val="20"/>
                <w:szCs w:val="20"/>
                <w:lang w:eastAsia="ru-RU"/>
              </w:rPr>
            </w:pPr>
            <w:r w:rsidRPr="009550AB">
              <w:rPr>
                <w:sz w:val="20"/>
                <w:szCs w:val="20"/>
                <w:lang w:eastAsia="ru-RU"/>
              </w:rPr>
              <w:t>3,8</w:t>
            </w:r>
          </w:p>
        </w:tc>
        <w:tc>
          <w:tcPr>
            <w:tcW w:w="1983" w:type="dxa"/>
          </w:tcPr>
          <w:p w:rsidR="00B604C1" w:rsidRPr="009550AB" w:rsidRDefault="00B604C1" w:rsidP="009550AB">
            <w:pPr>
              <w:widowControl/>
              <w:autoSpaceDE/>
              <w:autoSpaceDN/>
              <w:spacing w:line="360" w:lineRule="auto"/>
              <w:ind w:left="0"/>
              <w:jc w:val="center"/>
              <w:rPr>
                <w:sz w:val="20"/>
                <w:szCs w:val="20"/>
                <w:lang w:eastAsia="ru-RU"/>
              </w:rPr>
            </w:pPr>
            <w:r w:rsidRPr="009550AB">
              <w:rPr>
                <w:sz w:val="20"/>
                <w:szCs w:val="20"/>
                <w:lang w:eastAsia="ru-RU"/>
              </w:rPr>
              <w:t>4,1</w:t>
            </w:r>
          </w:p>
        </w:tc>
      </w:tr>
      <w:tr w:rsidR="00B604C1" w:rsidRPr="00CB17A3" w:rsidTr="002421FF">
        <w:trPr>
          <w:trHeight w:val="20"/>
        </w:trPr>
        <w:tc>
          <w:tcPr>
            <w:tcW w:w="1384" w:type="dxa"/>
          </w:tcPr>
          <w:p w:rsidR="00B604C1" w:rsidRPr="009550AB" w:rsidRDefault="00B604C1" w:rsidP="009550AB">
            <w:pPr>
              <w:widowControl/>
              <w:autoSpaceDE/>
              <w:autoSpaceDN/>
              <w:spacing w:line="360" w:lineRule="auto"/>
              <w:ind w:left="0"/>
              <w:jc w:val="center"/>
              <w:rPr>
                <w:sz w:val="20"/>
                <w:szCs w:val="20"/>
                <w:lang w:eastAsia="ru-RU"/>
              </w:rPr>
            </w:pPr>
            <w:r w:rsidRPr="009550AB">
              <w:rPr>
                <w:sz w:val="20"/>
                <w:szCs w:val="20"/>
                <w:lang w:eastAsia="ru-RU"/>
              </w:rPr>
              <w:t>Д700</w:t>
            </w:r>
          </w:p>
        </w:tc>
        <w:tc>
          <w:tcPr>
            <w:tcW w:w="3343" w:type="dxa"/>
          </w:tcPr>
          <w:p w:rsidR="00B604C1" w:rsidRPr="009550AB" w:rsidRDefault="00B604C1" w:rsidP="009550AB">
            <w:pPr>
              <w:widowControl/>
              <w:autoSpaceDE/>
              <w:autoSpaceDN/>
              <w:spacing w:line="360" w:lineRule="auto"/>
              <w:ind w:left="0"/>
              <w:jc w:val="center"/>
              <w:rPr>
                <w:sz w:val="20"/>
                <w:szCs w:val="20"/>
                <w:lang w:eastAsia="ru-RU"/>
              </w:rPr>
            </w:pPr>
            <w:r w:rsidRPr="009550AB">
              <w:rPr>
                <w:sz w:val="20"/>
                <w:szCs w:val="20"/>
                <w:lang w:eastAsia="ru-RU"/>
              </w:rPr>
              <w:t>В 2,5 (М35)</w:t>
            </w:r>
          </w:p>
        </w:tc>
        <w:tc>
          <w:tcPr>
            <w:tcW w:w="1518" w:type="dxa"/>
            <w:gridSpan w:val="3"/>
          </w:tcPr>
          <w:p w:rsidR="00B604C1" w:rsidRPr="009550AB" w:rsidRDefault="00B604C1" w:rsidP="009550AB">
            <w:pPr>
              <w:widowControl/>
              <w:autoSpaceDE/>
              <w:autoSpaceDN/>
              <w:spacing w:line="360" w:lineRule="auto"/>
              <w:ind w:left="0"/>
              <w:jc w:val="center"/>
              <w:rPr>
                <w:sz w:val="20"/>
                <w:szCs w:val="20"/>
                <w:lang w:eastAsia="ru-RU"/>
              </w:rPr>
            </w:pPr>
            <w:r w:rsidRPr="009550AB">
              <w:rPr>
                <w:sz w:val="20"/>
                <w:szCs w:val="20"/>
                <w:lang w:eastAsia="ru-RU"/>
              </w:rPr>
              <w:t>5,2</w:t>
            </w:r>
          </w:p>
        </w:tc>
        <w:tc>
          <w:tcPr>
            <w:tcW w:w="1519" w:type="dxa"/>
          </w:tcPr>
          <w:p w:rsidR="00B604C1" w:rsidRPr="009550AB" w:rsidRDefault="00B604C1" w:rsidP="009550AB">
            <w:pPr>
              <w:widowControl/>
              <w:autoSpaceDE/>
              <w:autoSpaceDN/>
              <w:spacing w:line="360" w:lineRule="auto"/>
              <w:ind w:left="0"/>
              <w:jc w:val="center"/>
              <w:rPr>
                <w:sz w:val="20"/>
                <w:szCs w:val="20"/>
                <w:lang w:eastAsia="ru-RU"/>
              </w:rPr>
            </w:pPr>
            <w:r w:rsidRPr="009550AB">
              <w:rPr>
                <w:sz w:val="20"/>
                <w:szCs w:val="20"/>
                <w:lang w:eastAsia="ru-RU"/>
              </w:rPr>
              <w:t>5,6</w:t>
            </w:r>
          </w:p>
        </w:tc>
        <w:tc>
          <w:tcPr>
            <w:tcW w:w="1983" w:type="dxa"/>
          </w:tcPr>
          <w:p w:rsidR="00B604C1" w:rsidRPr="009550AB" w:rsidRDefault="00B604C1" w:rsidP="009550AB">
            <w:pPr>
              <w:widowControl/>
              <w:autoSpaceDE/>
              <w:autoSpaceDN/>
              <w:spacing w:line="360" w:lineRule="auto"/>
              <w:ind w:left="0"/>
              <w:jc w:val="center"/>
              <w:rPr>
                <w:sz w:val="20"/>
                <w:szCs w:val="20"/>
                <w:lang w:eastAsia="ru-RU"/>
              </w:rPr>
            </w:pPr>
            <w:r w:rsidRPr="009550AB">
              <w:rPr>
                <w:sz w:val="20"/>
                <w:szCs w:val="20"/>
                <w:lang w:eastAsia="ru-RU"/>
              </w:rPr>
              <w:t>5,9</w:t>
            </w:r>
          </w:p>
        </w:tc>
      </w:tr>
      <w:tr w:rsidR="00B604C1" w:rsidRPr="00CB17A3" w:rsidTr="002421FF">
        <w:trPr>
          <w:trHeight w:val="20"/>
        </w:trPr>
        <w:tc>
          <w:tcPr>
            <w:tcW w:w="1384" w:type="dxa"/>
          </w:tcPr>
          <w:p w:rsidR="00B604C1" w:rsidRPr="009550AB" w:rsidRDefault="00B604C1" w:rsidP="009550AB">
            <w:pPr>
              <w:widowControl/>
              <w:autoSpaceDE/>
              <w:autoSpaceDN/>
              <w:spacing w:line="360" w:lineRule="auto"/>
              <w:ind w:left="0"/>
              <w:jc w:val="center"/>
              <w:rPr>
                <w:sz w:val="20"/>
                <w:szCs w:val="20"/>
                <w:lang w:eastAsia="ru-RU"/>
              </w:rPr>
            </w:pPr>
            <w:r w:rsidRPr="009550AB">
              <w:rPr>
                <w:sz w:val="20"/>
                <w:szCs w:val="20"/>
                <w:lang w:eastAsia="ru-RU"/>
              </w:rPr>
              <w:t>Д800</w:t>
            </w:r>
          </w:p>
        </w:tc>
        <w:tc>
          <w:tcPr>
            <w:tcW w:w="3343" w:type="dxa"/>
          </w:tcPr>
          <w:p w:rsidR="00B604C1" w:rsidRPr="009550AB" w:rsidRDefault="00B604C1" w:rsidP="009550AB">
            <w:pPr>
              <w:widowControl/>
              <w:autoSpaceDE/>
              <w:autoSpaceDN/>
              <w:spacing w:line="360" w:lineRule="auto"/>
              <w:ind w:left="0"/>
              <w:jc w:val="center"/>
              <w:rPr>
                <w:sz w:val="20"/>
                <w:szCs w:val="20"/>
                <w:lang w:eastAsia="ru-RU"/>
              </w:rPr>
            </w:pPr>
            <w:r w:rsidRPr="009550AB">
              <w:rPr>
                <w:sz w:val="20"/>
                <w:szCs w:val="20"/>
                <w:lang w:eastAsia="ru-RU"/>
              </w:rPr>
              <w:t>В 3,5 (М50)</w:t>
            </w:r>
          </w:p>
        </w:tc>
        <w:tc>
          <w:tcPr>
            <w:tcW w:w="1518" w:type="dxa"/>
            <w:gridSpan w:val="3"/>
          </w:tcPr>
          <w:p w:rsidR="00B604C1" w:rsidRPr="009550AB" w:rsidRDefault="00B604C1" w:rsidP="009550AB">
            <w:pPr>
              <w:widowControl/>
              <w:autoSpaceDE/>
              <w:autoSpaceDN/>
              <w:spacing w:line="360" w:lineRule="auto"/>
              <w:ind w:left="0"/>
              <w:jc w:val="center"/>
              <w:rPr>
                <w:sz w:val="20"/>
                <w:szCs w:val="20"/>
                <w:lang w:eastAsia="ru-RU"/>
              </w:rPr>
            </w:pPr>
            <w:r w:rsidRPr="009550AB">
              <w:rPr>
                <w:sz w:val="20"/>
                <w:szCs w:val="20"/>
                <w:lang w:eastAsia="ru-RU"/>
              </w:rPr>
              <w:t>6,9</w:t>
            </w:r>
          </w:p>
        </w:tc>
        <w:tc>
          <w:tcPr>
            <w:tcW w:w="1519" w:type="dxa"/>
          </w:tcPr>
          <w:p w:rsidR="00B604C1" w:rsidRPr="009550AB" w:rsidRDefault="00B604C1" w:rsidP="009550AB">
            <w:pPr>
              <w:widowControl/>
              <w:autoSpaceDE/>
              <w:autoSpaceDN/>
              <w:spacing w:line="360" w:lineRule="auto"/>
              <w:ind w:left="0"/>
              <w:jc w:val="center"/>
              <w:rPr>
                <w:sz w:val="20"/>
                <w:szCs w:val="20"/>
                <w:lang w:eastAsia="ru-RU"/>
              </w:rPr>
            </w:pPr>
            <w:r w:rsidRPr="009550AB">
              <w:rPr>
                <w:sz w:val="20"/>
                <w:szCs w:val="20"/>
                <w:lang w:eastAsia="ru-RU"/>
              </w:rPr>
              <w:t>7,7</w:t>
            </w:r>
          </w:p>
        </w:tc>
        <w:tc>
          <w:tcPr>
            <w:tcW w:w="1983" w:type="dxa"/>
          </w:tcPr>
          <w:p w:rsidR="00B604C1" w:rsidRPr="009550AB" w:rsidRDefault="00B604C1" w:rsidP="009550AB">
            <w:pPr>
              <w:widowControl/>
              <w:autoSpaceDE/>
              <w:autoSpaceDN/>
              <w:spacing w:line="360" w:lineRule="auto"/>
              <w:ind w:left="0"/>
              <w:jc w:val="center"/>
              <w:rPr>
                <w:sz w:val="20"/>
                <w:szCs w:val="20"/>
                <w:lang w:eastAsia="ru-RU"/>
              </w:rPr>
            </w:pPr>
            <w:r w:rsidRPr="009550AB">
              <w:rPr>
                <w:sz w:val="20"/>
                <w:szCs w:val="20"/>
                <w:lang w:eastAsia="ru-RU"/>
              </w:rPr>
              <w:t>8,1</w:t>
            </w:r>
          </w:p>
        </w:tc>
      </w:tr>
      <w:tr w:rsidR="00B604C1" w:rsidRPr="004F4DAF" w:rsidTr="002421FF">
        <w:trPr>
          <w:trHeight w:val="20"/>
        </w:trPr>
        <w:tc>
          <w:tcPr>
            <w:tcW w:w="9747" w:type="dxa"/>
            <w:gridSpan w:val="7"/>
            <w:vAlign w:val="center"/>
          </w:tcPr>
          <w:p w:rsidR="00B604C1" w:rsidRPr="002421FF" w:rsidRDefault="00B604C1" w:rsidP="009550AB">
            <w:pPr>
              <w:spacing w:line="360" w:lineRule="auto"/>
              <w:ind w:left="0"/>
              <w:jc w:val="center"/>
              <w:rPr>
                <w:sz w:val="24"/>
                <w:szCs w:val="24"/>
                <w:lang w:eastAsia="ru-RU"/>
              </w:rPr>
            </w:pPr>
            <w:r w:rsidRPr="002421FF">
              <w:rPr>
                <w:sz w:val="24"/>
                <w:szCs w:val="24"/>
                <w:lang w:eastAsia="ru-RU"/>
              </w:rPr>
              <w:t xml:space="preserve">на основі лужного цементу </w:t>
            </w:r>
          </w:p>
        </w:tc>
      </w:tr>
      <w:tr w:rsidR="00B604C1" w:rsidRPr="00CB17A3" w:rsidTr="002421FF">
        <w:trPr>
          <w:trHeight w:val="20"/>
        </w:trPr>
        <w:tc>
          <w:tcPr>
            <w:tcW w:w="1384" w:type="dxa"/>
            <w:vAlign w:val="center"/>
          </w:tcPr>
          <w:p w:rsidR="00B604C1" w:rsidRPr="009550AB" w:rsidRDefault="00B604C1" w:rsidP="009550AB">
            <w:pPr>
              <w:widowControl/>
              <w:autoSpaceDE/>
              <w:autoSpaceDN/>
              <w:spacing w:line="360" w:lineRule="auto"/>
              <w:ind w:left="0"/>
              <w:jc w:val="center"/>
              <w:rPr>
                <w:sz w:val="20"/>
                <w:szCs w:val="20"/>
                <w:lang w:val="ru-RU" w:eastAsia="ru-RU"/>
              </w:rPr>
            </w:pPr>
            <w:r w:rsidRPr="009550AB">
              <w:rPr>
                <w:sz w:val="20"/>
                <w:szCs w:val="20"/>
                <w:lang w:val="ru-RU" w:eastAsia="ru-RU"/>
              </w:rPr>
              <w:t>Д500</w:t>
            </w:r>
          </w:p>
        </w:tc>
        <w:tc>
          <w:tcPr>
            <w:tcW w:w="3405" w:type="dxa"/>
            <w:gridSpan w:val="2"/>
            <w:vAlign w:val="center"/>
          </w:tcPr>
          <w:p w:rsidR="00B604C1" w:rsidRPr="009550AB" w:rsidRDefault="00B604C1" w:rsidP="009550AB">
            <w:pPr>
              <w:widowControl/>
              <w:autoSpaceDE/>
              <w:autoSpaceDN/>
              <w:spacing w:line="360" w:lineRule="auto"/>
              <w:ind w:left="0"/>
              <w:jc w:val="center"/>
              <w:rPr>
                <w:sz w:val="20"/>
                <w:szCs w:val="20"/>
                <w:lang w:val="ru-RU" w:eastAsia="ru-RU"/>
              </w:rPr>
            </w:pPr>
            <w:r w:rsidRPr="009550AB">
              <w:rPr>
                <w:sz w:val="20"/>
                <w:szCs w:val="20"/>
                <w:lang w:val="ru-RU" w:eastAsia="ru-RU"/>
              </w:rPr>
              <w:t>В 1 (М15)</w:t>
            </w:r>
          </w:p>
        </w:tc>
        <w:tc>
          <w:tcPr>
            <w:tcW w:w="1411" w:type="dxa"/>
          </w:tcPr>
          <w:p w:rsidR="00B604C1" w:rsidRPr="009550AB" w:rsidRDefault="00B604C1" w:rsidP="009550AB">
            <w:pPr>
              <w:spacing w:line="360" w:lineRule="auto"/>
              <w:ind w:left="0"/>
              <w:jc w:val="center"/>
              <w:rPr>
                <w:sz w:val="20"/>
                <w:szCs w:val="20"/>
                <w:lang w:val="ru-RU" w:eastAsia="ru-RU"/>
              </w:rPr>
            </w:pPr>
            <w:r w:rsidRPr="009550AB">
              <w:rPr>
                <w:sz w:val="20"/>
                <w:szCs w:val="20"/>
                <w:lang w:val="ru-RU" w:eastAsia="ru-RU"/>
              </w:rPr>
              <w:t>3,3</w:t>
            </w:r>
          </w:p>
        </w:tc>
        <w:tc>
          <w:tcPr>
            <w:tcW w:w="1564" w:type="dxa"/>
            <w:gridSpan w:val="2"/>
          </w:tcPr>
          <w:p w:rsidR="00B604C1" w:rsidRPr="009550AB" w:rsidRDefault="00B604C1" w:rsidP="009550AB">
            <w:pPr>
              <w:spacing w:line="360" w:lineRule="auto"/>
              <w:ind w:left="0"/>
              <w:jc w:val="center"/>
              <w:rPr>
                <w:sz w:val="20"/>
                <w:szCs w:val="20"/>
                <w:lang w:val="ru-RU" w:eastAsia="ru-RU"/>
              </w:rPr>
            </w:pPr>
            <w:r w:rsidRPr="009550AB">
              <w:rPr>
                <w:sz w:val="20"/>
                <w:szCs w:val="20"/>
                <w:lang w:val="ru-RU" w:eastAsia="ru-RU"/>
              </w:rPr>
              <w:t>4,1</w:t>
            </w:r>
          </w:p>
        </w:tc>
        <w:tc>
          <w:tcPr>
            <w:tcW w:w="1983" w:type="dxa"/>
          </w:tcPr>
          <w:p w:rsidR="00B604C1" w:rsidRPr="009550AB" w:rsidRDefault="00B604C1" w:rsidP="009550AB">
            <w:pPr>
              <w:spacing w:line="360" w:lineRule="auto"/>
              <w:ind w:left="0"/>
              <w:jc w:val="center"/>
              <w:rPr>
                <w:sz w:val="20"/>
                <w:szCs w:val="20"/>
                <w:lang w:val="ru-RU" w:eastAsia="ru-RU"/>
              </w:rPr>
            </w:pPr>
            <w:r w:rsidRPr="009550AB">
              <w:rPr>
                <w:sz w:val="20"/>
                <w:szCs w:val="20"/>
                <w:lang w:val="ru-RU" w:eastAsia="ru-RU"/>
              </w:rPr>
              <w:t>5,2</w:t>
            </w:r>
          </w:p>
        </w:tc>
      </w:tr>
      <w:tr w:rsidR="00B604C1" w:rsidRPr="00CB17A3" w:rsidTr="002421FF">
        <w:trPr>
          <w:trHeight w:val="20"/>
        </w:trPr>
        <w:tc>
          <w:tcPr>
            <w:tcW w:w="1384" w:type="dxa"/>
            <w:vAlign w:val="center"/>
          </w:tcPr>
          <w:p w:rsidR="00B604C1" w:rsidRPr="009550AB" w:rsidRDefault="00B604C1" w:rsidP="009550AB">
            <w:pPr>
              <w:widowControl/>
              <w:autoSpaceDE/>
              <w:autoSpaceDN/>
              <w:spacing w:line="360" w:lineRule="auto"/>
              <w:ind w:left="0"/>
              <w:jc w:val="center"/>
              <w:rPr>
                <w:sz w:val="20"/>
                <w:szCs w:val="20"/>
                <w:lang w:val="ru-RU" w:eastAsia="ru-RU"/>
              </w:rPr>
            </w:pPr>
            <w:r w:rsidRPr="009550AB">
              <w:rPr>
                <w:sz w:val="20"/>
                <w:szCs w:val="20"/>
                <w:lang w:val="ru-RU" w:eastAsia="ru-RU"/>
              </w:rPr>
              <w:t>Д600</w:t>
            </w:r>
          </w:p>
        </w:tc>
        <w:tc>
          <w:tcPr>
            <w:tcW w:w="3405" w:type="dxa"/>
            <w:gridSpan w:val="2"/>
            <w:vAlign w:val="center"/>
          </w:tcPr>
          <w:p w:rsidR="00B604C1" w:rsidRPr="009550AB" w:rsidRDefault="00B604C1" w:rsidP="009550AB">
            <w:pPr>
              <w:widowControl/>
              <w:autoSpaceDE/>
              <w:autoSpaceDN/>
              <w:spacing w:line="360" w:lineRule="auto"/>
              <w:ind w:left="0"/>
              <w:jc w:val="center"/>
              <w:rPr>
                <w:sz w:val="20"/>
                <w:szCs w:val="20"/>
                <w:lang w:val="ru-RU" w:eastAsia="ru-RU"/>
              </w:rPr>
            </w:pPr>
            <w:r w:rsidRPr="009550AB">
              <w:rPr>
                <w:sz w:val="20"/>
                <w:szCs w:val="20"/>
                <w:lang w:val="ru-RU" w:eastAsia="ru-RU"/>
              </w:rPr>
              <w:t>В 2 (М25)</w:t>
            </w:r>
          </w:p>
        </w:tc>
        <w:tc>
          <w:tcPr>
            <w:tcW w:w="1411" w:type="dxa"/>
          </w:tcPr>
          <w:p w:rsidR="00B604C1" w:rsidRPr="009550AB" w:rsidRDefault="00B604C1" w:rsidP="009550AB">
            <w:pPr>
              <w:spacing w:line="360" w:lineRule="auto"/>
              <w:ind w:left="0"/>
              <w:jc w:val="center"/>
              <w:rPr>
                <w:sz w:val="20"/>
                <w:szCs w:val="20"/>
                <w:lang w:val="ru-RU" w:eastAsia="ru-RU"/>
              </w:rPr>
            </w:pPr>
            <w:r w:rsidRPr="009550AB">
              <w:rPr>
                <w:sz w:val="20"/>
                <w:szCs w:val="20"/>
                <w:lang w:val="ru-RU" w:eastAsia="ru-RU"/>
              </w:rPr>
              <w:t>3,6</w:t>
            </w:r>
          </w:p>
        </w:tc>
        <w:tc>
          <w:tcPr>
            <w:tcW w:w="1564" w:type="dxa"/>
            <w:gridSpan w:val="2"/>
          </w:tcPr>
          <w:p w:rsidR="00B604C1" w:rsidRPr="009550AB" w:rsidRDefault="00B604C1" w:rsidP="009550AB">
            <w:pPr>
              <w:spacing w:line="360" w:lineRule="auto"/>
              <w:ind w:left="0"/>
              <w:jc w:val="center"/>
              <w:rPr>
                <w:sz w:val="20"/>
                <w:szCs w:val="20"/>
                <w:lang w:val="ru-RU" w:eastAsia="ru-RU"/>
              </w:rPr>
            </w:pPr>
            <w:r w:rsidRPr="009550AB">
              <w:rPr>
                <w:sz w:val="20"/>
                <w:szCs w:val="20"/>
                <w:lang w:val="ru-RU" w:eastAsia="ru-RU"/>
              </w:rPr>
              <w:t>4,5</w:t>
            </w:r>
          </w:p>
        </w:tc>
        <w:tc>
          <w:tcPr>
            <w:tcW w:w="1983" w:type="dxa"/>
          </w:tcPr>
          <w:p w:rsidR="00B604C1" w:rsidRPr="009550AB" w:rsidRDefault="00B604C1" w:rsidP="009550AB">
            <w:pPr>
              <w:spacing w:line="360" w:lineRule="auto"/>
              <w:ind w:left="0"/>
              <w:jc w:val="center"/>
              <w:rPr>
                <w:sz w:val="20"/>
                <w:szCs w:val="20"/>
                <w:lang w:val="ru-RU" w:eastAsia="ru-RU"/>
              </w:rPr>
            </w:pPr>
            <w:r w:rsidRPr="009550AB">
              <w:rPr>
                <w:sz w:val="20"/>
                <w:szCs w:val="20"/>
                <w:lang w:val="ru-RU" w:eastAsia="ru-RU"/>
              </w:rPr>
              <w:t>5,5</w:t>
            </w:r>
          </w:p>
        </w:tc>
      </w:tr>
      <w:tr w:rsidR="00B604C1" w:rsidRPr="00CB17A3" w:rsidTr="002421FF">
        <w:trPr>
          <w:trHeight w:val="20"/>
        </w:trPr>
        <w:tc>
          <w:tcPr>
            <w:tcW w:w="1384" w:type="dxa"/>
          </w:tcPr>
          <w:p w:rsidR="00B604C1" w:rsidRPr="009550AB" w:rsidRDefault="00B604C1" w:rsidP="009550AB">
            <w:pPr>
              <w:widowControl/>
              <w:autoSpaceDE/>
              <w:autoSpaceDN/>
              <w:spacing w:line="360" w:lineRule="auto"/>
              <w:ind w:left="0"/>
              <w:jc w:val="center"/>
              <w:rPr>
                <w:sz w:val="20"/>
                <w:szCs w:val="20"/>
                <w:lang w:val="ru-RU" w:eastAsia="ru-RU"/>
              </w:rPr>
            </w:pPr>
            <w:r w:rsidRPr="009550AB">
              <w:rPr>
                <w:sz w:val="20"/>
                <w:szCs w:val="20"/>
                <w:lang w:val="ru-RU" w:eastAsia="ru-RU"/>
              </w:rPr>
              <w:t>Д700</w:t>
            </w:r>
          </w:p>
        </w:tc>
        <w:tc>
          <w:tcPr>
            <w:tcW w:w="3405" w:type="dxa"/>
            <w:gridSpan w:val="2"/>
          </w:tcPr>
          <w:p w:rsidR="00B604C1" w:rsidRPr="009550AB" w:rsidRDefault="00B604C1" w:rsidP="009550AB">
            <w:pPr>
              <w:widowControl/>
              <w:autoSpaceDE/>
              <w:autoSpaceDN/>
              <w:spacing w:line="360" w:lineRule="auto"/>
              <w:ind w:left="0"/>
              <w:jc w:val="center"/>
              <w:rPr>
                <w:sz w:val="20"/>
                <w:szCs w:val="20"/>
                <w:lang w:val="ru-RU" w:eastAsia="ru-RU"/>
              </w:rPr>
            </w:pPr>
            <w:r w:rsidRPr="009550AB">
              <w:rPr>
                <w:sz w:val="20"/>
                <w:szCs w:val="20"/>
                <w:lang w:val="ru-RU" w:eastAsia="ru-RU"/>
              </w:rPr>
              <w:t>В 2,5 (М35)</w:t>
            </w:r>
          </w:p>
        </w:tc>
        <w:tc>
          <w:tcPr>
            <w:tcW w:w="1411" w:type="dxa"/>
          </w:tcPr>
          <w:p w:rsidR="00B604C1" w:rsidRPr="009550AB" w:rsidRDefault="00B604C1" w:rsidP="009550AB">
            <w:pPr>
              <w:widowControl/>
              <w:autoSpaceDE/>
              <w:autoSpaceDN/>
              <w:spacing w:line="360" w:lineRule="auto"/>
              <w:ind w:left="0"/>
              <w:jc w:val="center"/>
              <w:rPr>
                <w:sz w:val="20"/>
                <w:szCs w:val="20"/>
                <w:lang w:val="ru-RU" w:eastAsia="ru-RU"/>
              </w:rPr>
            </w:pPr>
            <w:r w:rsidRPr="009550AB">
              <w:rPr>
                <w:sz w:val="20"/>
                <w:szCs w:val="20"/>
                <w:lang w:val="ru-RU" w:eastAsia="ru-RU"/>
              </w:rPr>
              <w:t>5,4</w:t>
            </w:r>
          </w:p>
        </w:tc>
        <w:tc>
          <w:tcPr>
            <w:tcW w:w="1564" w:type="dxa"/>
            <w:gridSpan w:val="2"/>
          </w:tcPr>
          <w:p w:rsidR="00B604C1" w:rsidRPr="009550AB" w:rsidRDefault="00B604C1" w:rsidP="009550AB">
            <w:pPr>
              <w:widowControl/>
              <w:autoSpaceDE/>
              <w:autoSpaceDN/>
              <w:spacing w:line="360" w:lineRule="auto"/>
              <w:ind w:left="0"/>
              <w:jc w:val="center"/>
              <w:rPr>
                <w:sz w:val="20"/>
                <w:szCs w:val="20"/>
                <w:lang w:val="ru-RU" w:eastAsia="ru-RU"/>
              </w:rPr>
            </w:pPr>
            <w:r w:rsidRPr="009550AB">
              <w:rPr>
                <w:sz w:val="20"/>
                <w:szCs w:val="20"/>
                <w:lang w:val="ru-RU" w:eastAsia="ru-RU"/>
              </w:rPr>
              <w:t>6,3</w:t>
            </w:r>
          </w:p>
        </w:tc>
        <w:tc>
          <w:tcPr>
            <w:tcW w:w="1983" w:type="dxa"/>
          </w:tcPr>
          <w:p w:rsidR="00B604C1" w:rsidRPr="009550AB" w:rsidRDefault="00B604C1" w:rsidP="009550AB">
            <w:pPr>
              <w:widowControl/>
              <w:autoSpaceDE/>
              <w:autoSpaceDN/>
              <w:spacing w:line="360" w:lineRule="auto"/>
              <w:ind w:left="0"/>
              <w:jc w:val="center"/>
              <w:rPr>
                <w:sz w:val="20"/>
                <w:szCs w:val="20"/>
                <w:lang w:val="ru-RU" w:eastAsia="ru-RU"/>
              </w:rPr>
            </w:pPr>
            <w:r w:rsidRPr="009550AB">
              <w:rPr>
                <w:sz w:val="20"/>
                <w:szCs w:val="20"/>
                <w:lang w:val="ru-RU" w:eastAsia="ru-RU"/>
              </w:rPr>
              <w:t>6,8</w:t>
            </w:r>
          </w:p>
        </w:tc>
      </w:tr>
    </w:tbl>
    <w:p w:rsidR="00E4257A" w:rsidRDefault="00E4257A" w:rsidP="00E4257A">
      <w:pPr>
        <w:pStyle w:val="a5"/>
        <w:spacing w:after="0"/>
        <w:ind w:left="0" w:firstLine="510"/>
        <w:jc w:val="both"/>
        <w:rPr>
          <w:sz w:val="28"/>
          <w:szCs w:val="28"/>
          <w:lang w:val="uk-UA"/>
        </w:rPr>
      </w:pPr>
    </w:p>
    <w:p w:rsidR="00B604C1" w:rsidRDefault="00B604C1" w:rsidP="00DD56F1">
      <w:pPr>
        <w:pStyle w:val="a5"/>
        <w:spacing w:after="0" w:line="360" w:lineRule="auto"/>
        <w:ind w:left="0" w:firstLine="709"/>
        <w:jc w:val="both"/>
        <w:rPr>
          <w:sz w:val="28"/>
          <w:szCs w:val="28"/>
          <w:lang w:val="uk-UA"/>
        </w:rPr>
      </w:pPr>
      <w:r w:rsidRPr="00A03824">
        <w:rPr>
          <w:sz w:val="28"/>
          <w:szCs w:val="28"/>
          <w:lang w:val="uk-UA"/>
        </w:rPr>
        <w:t>При вивченні процесів формування структури склоцементн</w:t>
      </w:r>
      <w:r>
        <w:rPr>
          <w:sz w:val="28"/>
          <w:szCs w:val="28"/>
          <w:lang w:val="uk-UA"/>
        </w:rPr>
        <w:t>и</w:t>
      </w:r>
      <w:r w:rsidRPr="00A03824">
        <w:rPr>
          <w:sz w:val="28"/>
          <w:szCs w:val="28"/>
          <w:lang w:val="uk-UA"/>
        </w:rPr>
        <w:t xml:space="preserve">х композицій використовувалися композиції на основі </w:t>
      </w:r>
      <w:r>
        <w:rPr>
          <w:sz w:val="28"/>
          <w:szCs w:val="28"/>
          <w:lang w:val="uk-UA"/>
        </w:rPr>
        <w:t xml:space="preserve">портландцементу та на основі лужного </w:t>
      </w:r>
      <w:r w:rsidRPr="00E930F7">
        <w:rPr>
          <w:sz w:val="28"/>
          <w:szCs w:val="28"/>
        </w:rPr>
        <w:t xml:space="preserve"> </w:t>
      </w:r>
      <w:r>
        <w:rPr>
          <w:sz w:val="28"/>
          <w:szCs w:val="28"/>
          <w:lang w:val="uk-UA"/>
        </w:rPr>
        <w:t>цементу.</w:t>
      </w:r>
      <w:r w:rsidRPr="00E930F7">
        <w:rPr>
          <w:sz w:val="28"/>
          <w:szCs w:val="28"/>
        </w:rPr>
        <w:t xml:space="preserve"> </w:t>
      </w:r>
      <w:r>
        <w:rPr>
          <w:sz w:val="28"/>
          <w:szCs w:val="28"/>
          <w:lang w:val="uk-UA"/>
        </w:rPr>
        <w:t xml:space="preserve">В якості армуючого компоненту використовувалися </w:t>
      </w:r>
      <w:r w:rsidRPr="00A03824">
        <w:rPr>
          <w:sz w:val="28"/>
          <w:szCs w:val="28"/>
          <w:lang w:val="uk-UA"/>
        </w:rPr>
        <w:t>скляні волокна алюмоборосил</w:t>
      </w:r>
      <w:r>
        <w:rPr>
          <w:sz w:val="28"/>
          <w:szCs w:val="28"/>
          <w:lang w:val="uk-UA"/>
        </w:rPr>
        <w:t>і</w:t>
      </w:r>
      <w:r w:rsidRPr="00A03824">
        <w:rPr>
          <w:sz w:val="28"/>
          <w:szCs w:val="28"/>
          <w:lang w:val="uk-UA"/>
        </w:rPr>
        <w:t>катного</w:t>
      </w:r>
      <w:r w:rsidRPr="00E930F7">
        <w:rPr>
          <w:sz w:val="28"/>
          <w:szCs w:val="28"/>
        </w:rPr>
        <w:t xml:space="preserve"> </w:t>
      </w:r>
      <w:r>
        <w:rPr>
          <w:sz w:val="28"/>
          <w:szCs w:val="28"/>
          <w:lang w:val="uk-UA"/>
        </w:rPr>
        <w:t>складу. Кінетика зміни в часі рівня міцності склоцементних композиції</w:t>
      </w:r>
      <w:r w:rsidRPr="00E930F7">
        <w:rPr>
          <w:sz w:val="28"/>
          <w:szCs w:val="28"/>
        </w:rPr>
        <w:t xml:space="preserve"> </w:t>
      </w:r>
      <w:r>
        <w:rPr>
          <w:sz w:val="28"/>
          <w:szCs w:val="28"/>
          <w:lang w:val="uk-UA"/>
        </w:rPr>
        <w:t>наведена на рисунку 1.</w:t>
      </w:r>
    </w:p>
    <w:tbl>
      <w:tblPr>
        <w:tblW w:w="0" w:type="auto"/>
        <w:tblLook w:val="00A0" w:firstRow="1" w:lastRow="0" w:firstColumn="1" w:lastColumn="0" w:noHBand="0" w:noVBand="0"/>
      </w:tblPr>
      <w:tblGrid>
        <w:gridCol w:w="9286"/>
        <w:gridCol w:w="353"/>
      </w:tblGrid>
      <w:tr w:rsidR="00B604C1" w:rsidRPr="00C34155" w:rsidTr="00E4257A">
        <w:tc>
          <w:tcPr>
            <w:tcW w:w="9286" w:type="dxa"/>
          </w:tcPr>
          <w:p w:rsidR="00B604C1" w:rsidRDefault="00EB30F9" w:rsidP="009550AB">
            <w:pPr>
              <w:ind w:left="0"/>
              <w:rPr>
                <w:lang w:eastAsia="ru-RU"/>
              </w:rPr>
            </w:pPr>
            <w:r w:rsidRPr="009550AB">
              <w:rPr>
                <w:noProof/>
                <w:lang w:val="ru-RU" w:eastAsia="ru-RU"/>
              </w:rPr>
              <w:drawing>
                <wp:inline distT="0" distB="0" distL="0" distR="0">
                  <wp:extent cx="5905500" cy="1708219"/>
                  <wp:effectExtent l="0" t="0" r="0" b="6350"/>
                  <wp:docPr id="1"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353" w:type="dxa"/>
            <w:vAlign w:val="center"/>
          </w:tcPr>
          <w:p w:rsidR="00B604C1" w:rsidRPr="009550AB" w:rsidRDefault="00B604C1" w:rsidP="009550AB">
            <w:pPr>
              <w:ind w:left="0"/>
              <w:jc w:val="center"/>
              <w:rPr>
                <w:b/>
                <w:sz w:val="28"/>
                <w:szCs w:val="28"/>
                <w:lang w:eastAsia="ru-RU"/>
              </w:rPr>
            </w:pPr>
            <w:r w:rsidRPr="009550AB">
              <w:rPr>
                <w:b/>
                <w:sz w:val="28"/>
                <w:szCs w:val="28"/>
                <w:lang w:eastAsia="ru-RU"/>
              </w:rPr>
              <w:t>а</w:t>
            </w:r>
          </w:p>
        </w:tc>
      </w:tr>
      <w:tr w:rsidR="00B604C1" w:rsidRPr="00C34155" w:rsidTr="00E4257A">
        <w:tc>
          <w:tcPr>
            <w:tcW w:w="9286" w:type="dxa"/>
          </w:tcPr>
          <w:p w:rsidR="00B604C1" w:rsidRDefault="00EB30F9" w:rsidP="009550AB">
            <w:pPr>
              <w:ind w:left="0"/>
              <w:rPr>
                <w:lang w:eastAsia="ru-RU"/>
              </w:rPr>
            </w:pPr>
            <w:r w:rsidRPr="009550AB">
              <w:rPr>
                <w:noProof/>
                <w:lang w:val="ru-RU" w:eastAsia="ru-RU"/>
              </w:rPr>
              <w:drawing>
                <wp:inline distT="0" distB="0" distL="0" distR="0">
                  <wp:extent cx="5905500" cy="1838848"/>
                  <wp:effectExtent l="0" t="0" r="0" b="0"/>
                  <wp:docPr id="2"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353" w:type="dxa"/>
            <w:vAlign w:val="center"/>
          </w:tcPr>
          <w:p w:rsidR="00B604C1" w:rsidRPr="009550AB" w:rsidRDefault="00B604C1" w:rsidP="009550AB">
            <w:pPr>
              <w:ind w:left="0"/>
              <w:jc w:val="center"/>
              <w:rPr>
                <w:b/>
                <w:sz w:val="28"/>
                <w:szCs w:val="28"/>
                <w:lang w:eastAsia="ru-RU"/>
              </w:rPr>
            </w:pPr>
            <w:r w:rsidRPr="009550AB">
              <w:rPr>
                <w:b/>
                <w:sz w:val="28"/>
                <w:szCs w:val="28"/>
                <w:lang w:eastAsia="ru-RU"/>
              </w:rPr>
              <w:t>б</w:t>
            </w:r>
          </w:p>
        </w:tc>
      </w:tr>
      <w:tr w:rsidR="00B604C1" w:rsidRPr="00C34155" w:rsidTr="00E4257A">
        <w:tc>
          <w:tcPr>
            <w:tcW w:w="9286" w:type="dxa"/>
          </w:tcPr>
          <w:p w:rsidR="00B604C1" w:rsidRPr="00E4257A" w:rsidRDefault="00B604C1" w:rsidP="00E4257A">
            <w:pPr>
              <w:widowControl/>
              <w:autoSpaceDE/>
              <w:autoSpaceDN/>
              <w:ind w:left="0"/>
              <w:jc w:val="center"/>
              <w:rPr>
                <w:b/>
                <w:sz w:val="24"/>
                <w:szCs w:val="24"/>
                <w:lang w:eastAsia="ru-RU"/>
              </w:rPr>
            </w:pPr>
            <w:r w:rsidRPr="00E4257A">
              <w:rPr>
                <w:b/>
                <w:sz w:val="24"/>
                <w:szCs w:val="24"/>
                <w:lang w:eastAsia="ru-RU"/>
              </w:rPr>
              <w:t>Рис. 1</w:t>
            </w:r>
            <w:r w:rsidR="00E4257A" w:rsidRPr="00E4257A">
              <w:rPr>
                <w:b/>
                <w:sz w:val="24"/>
                <w:szCs w:val="24"/>
                <w:lang w:eastAsia="ru-RU"/>
              </w:rPr>
              <w:t>.</w:t>
            </w:r>
            <w:r w:rsidRPr="00E4257A">
              <w:rPr>
                <w:b/>
                <w:sz w:val="24"/>
                <w:szCs w:val="24"/>
                <w:lang w:eastAsia="ru-RU"/>
              </w:rPr>
              <w:t xml:space="preserve"> Кінетика зміни міцності при вигині склоцементних композицій на основі портландцементу (а) і лужного в’яжучого (б) і незахищеного (1) та захищеного (2) волокна алюмоборосилікатного складу.</w:t>
            </w:r>
          </w:p>
          <w:p w:rsidR="00E4257A" w:rsidRDefault="00E4257A" w:rsidP="009550AB">
            <w:pPr>
              <w:widowControl/>
              <w:autoSpaceDE/>
              <w:autoSpaceDN/>
              <w:ind w:left="0" w:firstLine="567"/>
              <w:jc w:val="both"/>
              <w:rPr>
                <w:b/>
                <w:sz w:val="28"/>
                <w:szCs w:val="28"/>
                <w:lang w:eastAsia="ru-RU"/>
              </w:rPr>
            </w:pPr>
          </w:p>
          <w:p w:rsidR="00E4257A" w:rsidRPr="00E4257A" w:rsidRDefault="00E4257A" w:rsidP="00DD56F1">
            <w:pPr>
              <w:widowControl/>
              <w:autoSpaceDE/>
              <w:autoSpaceDN/>
              <w:spacing w:line="360" w:lineRule="auto"/>
              <w:ind w:left="0" w:firstLine="740"/>
              <w:jc w:val="both"/>
              <w:rPr>
                <w:bCs/>
                <w:sz w:val="28"/>
                <w:szCs w:val="28"/>
                <w:lang w:eastAsia="ru-RU"/>
              </w:rPr>
            </w:pPr>
            <w:r w:rsidRPr="00E4257A">
              <w:rPr>
                <w:bCs/>
                <w:sz w:val="28"/>
                <w:szCs w:val="28"/>
                <w:lang w:eastAsia="ru-RU"/>
              </w:rPr>
              <w:lastRenderedPageBreak/>
              <w:t>За результатами досліджень було встановлено, що рівні міцності склоцементних композицій відповідають вимога до значень нормативних та розрахункових показників міцності склоцементних композицій, які рекомендовано для розрахунку панелей з комбінованим армуванням, значення яких наведені в таблиці 2.</w:t>
            </w:r>
          </w:p>
        </w:tc>
        <w:tc>
          <w:tcPr>
            <w:tcW w:w="353" w:type="dxa"/>
          </w:tcPr>
          <w:p w:rsidR="00B604C1" w:rsidRDefault="00B604C1">
            <w:pPr>
              <w:rPr>
                <w:lang w:eastAsia="ru-RU"/>
              </w:rPr>
            </w:pPr>
          </w:p>
        </w:tc>
      </w:tr>
    </w:tbl>
    <w:p w:rsidR="00B604C1" w:rsidRPr="00E4676E" w:rsidRDefault="00B604C1" w:rsidP="00E4676E">
      <w:pPr>
        <w:widowControl/>
        <w:autoSpaceDE/>
        <w:autoSpaceDN/>
        <w:ind w:left="0"/>
        <w:jc w:val="center"/>
        <w:rPr>
          <w:b/>
          <w:snapToGrid w:val="0"/>
          <w:sz w:val="24"/>
          <w:szCs w:val="24"/>
          <w:lang w:eastAsia="ru-RU"/>
        </w:rPr>
      </w:pPr>
      <w:r w:rsidRPr="00E4676E">
        <w:rPr>
          <w:b/>
          <w:sz w:val="24"/>
          <w:szCs w:val="24"/>
          <w:lang w:eastAsia="ru-RU"/>
        </w:rPr>
        <w:t>Таблиця 2</w:t>
      </w:r>
      <w:r w:rsidR="00E4676E" w:rsidRPr="00E4676E">
        <w:rPr>
          <w:b/>
          <w:sz w:val="24"/>
          <w:szCs w:val="24"/>
          <w:lang w:eastAsia="ru-RU"/>
        </w:rPr>
        <w:t xml:space="preserve"> - </w:t>
      </w:r>
      <w:r w:rsidRPr="00E4676E">
        <w:rPr>
          <w:b/>
          <w:snapToGrid w:val="0"/>
          <w:sz w:val="24"/>
          <w:szCs w:val="24"/>
          <w:lang w:eastAsia="ru-RU"/>
        </w:rPr>
        <w:t>Нормативні (</w:t>
      </w:r>
      <w:proofErr w:type="spellStart"/>
      <w:r w:rsidRPr="00E4676E">
        <w:rPr>
          <w:b/>
          <w:snapToGrid w:val="0"/>
          <w:sz w:val="24"/>
          <w:szCs w:val="24"/>
          <w:lang w:val="en-US" w:eastAsia="ru-RU"/>
        </w:rPr>
        <w:t>R</w:t>
      </w:r>
      <w:r w:rsidRPr="00E4676E">
        <w:rPr>
          <w:b/>
          <w:snapToGrid w:val="0"/>
          <w:sz w:val="24"/>
          <w:szCs w:val="24"/>
          <w:vertAlign w:val="subscript"/>
          <w:lang w:val="en-US" w:eastAsia="ru-RU"/>
        </w:rPr>
        <w:t>gctn</w:t>
      </w:r>
      <w:proofErr w:type="spellEnd"/>
      <w:r w:rsidRPr="00E4676E">
        <w:rPr>
          <w:b/>
          <w:snapToGrid w:val="0"/>
          <w:sz w:val="24"/>
          <w:szCs w:val="24"/>
          <w:lang w:eastAsia="ru-RU"/>
        </w:rPr>
        <w:t>) та розрахункові (</w:t>
      </w:r>
      <w:proofErr w:type="spellStart"/>
      <w:r w:rsidRPr="00E4676E">
        <w:rPr>
          <w:b/>
          <w:snapToGrid w:val="0"/>
          <w:sz w:val="24"/>
          <w:szCs w:val="24"/>
          <w:lang w:val="en-US" w:eastAsia="ru-RU"/>
        </w:rPr>
        <w:t>R</w:t>
      </w:r>
      <w:r w:rsidRPr="00E4676E">
        <w:rPr>
          <w:b/>
          <w:snapToGrid w:val="0"/>
          <w:sz w:val="24"/>
          <w:szCs w:val="24"/>
          <w:vertAlign w:val="subscript"/>
          <w:lang w:val="en-US" w:eastAsia="ru-RU"/>
        </w:rPr>
        <w:t>gct</w:t>
      </w:r>
      <w:proofErr w:type="spellEnd"/>
      <w:r w:rsidRPr="00E4676E">
        <w:rPr>
          <w:b/>
          <w:snapToGrid w:val="0"/>
          <w:sz w:val="24"/>
          <w:szCs w:val="24"/>
          <w:lang w:eastAsia="ru-RU"/>
        </w:rPr>
        <w:t xml:space="preserve">) значення опору при розтягненні, </w:t>
      </w:r>
      <w:r w:rsidRPr="00E4676E">
        <w:rPr>
          <w:b/>
          <w:sz w:val="24"/>
          <w:szCs w:val="24"/>
          <w:lang w:eastAsia="ru-RU"/>
        </w:rPr>
        <w:t>МПа,</w:t>
      </w:r>
      <w:r w:rsidRPr="00E4676E">
        <w:rPr>
          <w:b/>
          <w:snapToGrid w:val="0"/>
          <w:sz w:val="24"/>
          <w:szCs w:val="24"/>
          <w:lang w:eastAsia="ru-RU"/>
        </w:rPr>
        <w:t xml:space="preserve"> та значення початкового модулю пружності, </w:t>
      </w:r>
      <w:r w:rsidRPr="00E4676E">
        <w:rPr>
          <w:b/>
          <w:sz w:val="24"/>
          <w:szCs w:val="24"/>
          <w:lang w:eastAsia="ru-RU"/>
        </w:rPr>
        <w:t>МПа</w:t>
      </w:r>
      <w:r w:rsidRPr="00E4676E">
        <w:rPr>
          <w:b/>
          <w:snapToGrid w:val="0"/>
          <w:sz w:val="24"/>
          <w:szCs w:val="24"/>
          <w:lang w:eastAsia="ru-RU"/>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53"/>
        <w:gridCol w:w="1382"/>
        <w:gridCol w:w="1524"/>
        <w:gridCol w:w="1736"/>
        <w:gridCol w:w="2126"/>
      </w:tblGrid>
      <w:tr w:rsidR="00B604C1" w:rsidRPr="00FB0D2B" w:rsidTr="009550AB">
        <w:tc>
          <w:tcPr>
            <w:tcW w:w="1526" w:type="dxa"/>
            <w:vMerge w:val="restart"/>
            <w:vAlign w:val="center"/>
          </w:tcPr>
          <w:p w:rsidR="00B604C1" w:rsidRPr="009550AB" w:rsidRDefault="00B604C1" w:rsidP="009550AB">
            <w:pPr>
              <w:widowControl/>
              <w:autoSpaceDE/>
              <w:autoSpaceDN/>
              <w:ind w:left="0"/>
              <w:jc w:val="center"/>
              <w:rPr>
                <w:sz w:val="24"/>
                <w:szCs w:val="24"/>
                <w:lang w:eastAsia="ru-RU"/>
              </w:rPr>
            </w:pPr>
            <w:r w:rsidRPr="009550AB">
              <w:rPr>
                <w:sz w:val="24"/>
                <w:szCs w:val="24"/>
                <w:lang w:eastAsia="ru-RU"/>
              </w:rPr>
              <w:t>Марка армуючого компоненту</w:t>
            </w:r>
          </w:p>
        </w:tc>
        <w:tc>
          <w:tcPr>
            <w:tcW w:w="6095" w:type="dxa"/>
            <w:gridSpan w:val="4"/>
            <w:vAlign w:val="center"/>
          </w:tcPr>
          <w:p w:rsidR="00B604C1" w:rsidRPr="009550AB" w:rsidRDefault="00B604C1" w:rsidP="009550AB">
            <w:pPr>
              <w:widowControl/>
              <w:autoSpaceDE/>
              <w:autoSpaceDN/>
              <w:ind w:left="0"/>
              <w:jc w:val="center"/>
              <w:rPr>
                <w:sz w:val="24"/>
                <w:szCs w:val="24"/>
                <w:lang w:eastAsia="ru-RU"/>
              </w:rPr>
            </w:pPr>
            <w:r w:rsidRPr="009550AB">
              <w:rPr>
                <w:sz w:val="24"/>
                <w:szCs w:val="24"/>
                <w:lang w:eastAsia="ru-RU"/>
              </w:rPr>
              <w:t>Значення опору при розтягненні одного шару склоцементної композиції</w:t>
            </w:r>
          </w:p>
        </w:tc>
        <w:tc>
          <w:tcPr>
            <w:tcW w:w="2126" w:type="dxa"/>
            <w:vMerge w:val="restart"/>
            <w:vAlign w:val="center"/>
          </w:tcPr>
          <w:p w:rsidR="00B604C1" w:rsidRPr="009550AB" w:rsidRDefault="00B604C1" w:rsidP="009550AB">
            <w:pPr>
              <w:widowControl/>
              <w:autoSpaceDE/>
              <w:autoSpaceDN/>
              <w:ind w:left="-95" w:right="-136"/>
              <w:jc w:val="center"/>
              <w:rPr>
                <w:sz w:val="24"/>
                <w:szCs w:val="24"/>
                <w:lang w:val="ru-RU" w:eastAsia="ru-RU"/>
              </w:rPr>
            </w:pPr>
            <w:r w:rsidRPr="009550AB">
              <w:rPr>
                <w:sz w:val="24"/>
                <w:szCs w:val="24"/>
                <w:lang w:eastAsia="ru-RU"/>
              </w:rPr>
              <w:t xml:space="preserve">Початковий модуль пружності при розтягненні </w:t>
            </w:r>
            <w:r w:rsidRPr="009550AB">
              <w:rPr>
                <w:sz w:val="24"/>
                <w:szCs w:val="24"/>
                <w:lang w:val="ru-RU" w:eastAsia="ru-RU"/>
              </w:rPr>
              <w:t>(</w:t>
            </w:r>
            <w:proofErr w:type="spellStart"/>
            <w:r w:rsidRPr="009550AB">
              <w:rPr>
                <w:sz w:val="24"/>
                <w:szCs w:val="24"/>
                <w:lang w:val="en-US" w:eastAsia="ru-RU"/>
              </w:rPr>
              <w:t>E</w:t>
            </w:r>
            <w:r w:rsidRPr="009550AB">
              <w:rPr>
                <w:sz w:val="24"/>
                <w:szCs w:val="24"/>
                <w:vertAlign w:val="subscript"/>
                <w:lang w:val="en-US" w:eastAsia="ru-RU"/>
              </w:rPr>
              <w:t>gc</w:t>
            </w:r>
            <w:proofErr w:type="spellEnd"/>
            <w:r w:rsidRPr="009550AB">
              <w:rPr>
                <w:sz w:val="24"/>
                <w:szCs w:val="24"/>
                <w:lang w:val="ru-RU" w:eastAsia="ru-RU"/>
              </w:rPr>
              <w:t>)</w:t>
            </w:r>
          </w:p>
        </w:tc>
      </w:tr>
      <w:tr w:rsidR="00B604C1" w:rsidRPr="00FB0D2B" w:rsidTr="009550AB">
        <w:tc>
          <w:tcPr>
            <w:tcW w:w="1526" w:type="dxa"/>
            <w:vMerge/>
          </w:tcPr>
          <w:p w:rsidR="00B604C1" w:rsidRPr="009550AB" w:rsidRDefault="00B604C1" w:rsidP="009550AB">
            <w:pPr>
              <w:widowControl/>
              <w:autoSpaceDE/>
              <w:autoSpaceDN/>
              <w:spacing w:line="360" w:lineRule="auto"/>
              <w:ind w:left="0"/>
              <w:rPr>
                <w:sz w:val="24"/>
                <w:szCs w:val="24"/>
                <w:lang w:eastAsia="ru-RU"/>
              </w:rPr>
            </w:pPr>
          </w:p>
        </w:tc>
        <w:tc>
          <w:tcPr>
            <w:tcW w:w="2835" w:type="dxa"/>
            <w:gridSpan w:val="2"/>
          </w:tcPr>
          <w:p w:rsidR="00B604C1" w:rsidRPr="009550AB" w:rsidRDefault="00B604C1" w:rsidP="009550AB">
            <w:pPr>
              <w:widowControl/>
              <w:autoSpaceDE/>
              <w:autoSpaceDN/>
              <w:ind w:left="-86" w:right="-138"/>
              <w:jc w:val="center"/>
              <w:rPr>
                <w:sz w:val="24"/>
                <w:szCs w:val="24"/>
                <w:lang w:eastAsia="ru-RU"/>
              </w:rPr>
            </w:pPr>
            <w:r w:rsidRPr="009550AB">
              <w:rPr>
                <w:snapToGrid w:val="0"/>
                <w:sz w:val="24"/>
                <w:szCs w:val="24"/>
                <w:lang w:eastAsia="ru-RU"/>
              </w:rPr>
              <w:t>нормативне (</w:t>
            </w:r>
            <w:proofErr w:type="spellStart"/>
            <w:r w:rsidRPr="009550AB">
              <w:rPr>
                <w:snapToGrid w:val="0"/>
                <w:sz w:val="24"/>
                <w:szCs w:val="24"/>
                <w:lang w:val="en-US" w:eastAsia="ru-RU"/>
              </w:rPr>
              <w:t>R</w:t>
            </w:r>
            <w:r w:rsidRPr="009550AB">
              <w:rPr>
                <w:snapToGrid w:val="0"/>
                <w:sz w:val="24"/>
                <w:szCs w:val="24"/>
                <w:vertAlign w:val="subscript"/>
                <w:lang w:val="en-US" w:eastAsia="ru-RU"/>
              </w:rPr>
              <w:t>gctn</w:t>
            </w:r>
            <w:proofErr w:type="spellEnd"/>
            <w:r w:rsidRPr="009550AB">
              <w:rPr>
                <w:snapToGrid w:val="0"/>
                <w:sz w:val="24"/>
                <w:szCs w:val="24"/>
                <w:lang w:val="ru-RU" w:eastAsia="ru-RU"/>
              </w:rPr>
              <w:t>)</w:t>
            </w:r>
            <w:r w:rsidRPr="009550AB">
              <w:rPr>
                <w:snapToGrid w:val="0"/>
                <w:sz w:val="24"/>
                <w:szCs w:val="24"/>
                <w:lang w:eastAsia="ru-RU"/>
              </w:rPr>
              <w:t xml:space="preserve"> при твердінні</w:t>
            </w:r>
          </w:p>
        </w:tc>
        <w:tc>
          <w:tcPr>
            <w:tcW w:w="3260" w:type="dxa"/>
            <w:gridSpan w:val="2"/>
          </w:tcPr>
          <w:p w:rsidR="00B604C1" w:rsidRPr="009550AB" w:rsidRDefault="00B604C1" w:rsidP="009550AB">
            <w:pPr>
              <w:widowControl/>
              <w:autoSpaceDE/>
              <w:autoSpaceDN/>
              <w:ind w:left="-135" w:right="-121"/>
              <w:jc w:val="center"/>
              <w:rPr>
                <w:sz w:val="24"/>
                <w:szCs w:val="24"/>
                <w:lang w:eastAsia="ru-RU"/>
              </w:rPr>
            </w:pPr>
            <w:r w:rsidRPr="009550AB">
              <w:rPr>
                <w:snapToGrid w:val="0"/>
                <w:sz w:val="24"/>
                <w:szCs w:val="24"/>
                <w:lang w:eastAsia="ru-RU"/>
              </w:rPr>
              <w:t>розрахункове (</w:t>
            </w:r>
            <w:proofErr w:type="spellStart"/>
            <w:r w:rsidRPr="009550AB">
              <w:rPr>
                <w:snapToGrid w:val="0"/>
                <w:sz w:val="24"/>
                <w:szCs w:val="24"/>
                <w:lang w:val="en-US" w:eastAsia="ru-RU"/>
              </w:rPr>
              <w:t>R</w:t>
            </w:r>
            <w:r w:rsidRPr="009550AB">
              <w:rPr>
                <w:snapToGrid w:val="0"/>
                <w:sz w:val="24"/>
                <w:szCs w:val="24"/>
                <w:vertAlign w:val="subscript"/>
                <w:lang w:val="en-US" w:eastAsia="ru-RU"/>
              </w:rPr>
              <w:t>gct</w:t>
            </w:r>
            <w:proofErr w:type="spellEnd"/>
            <w:r w:rsidRPr="009550AB">
              <w:rPr>
                <w:snapToGrid w:val="0"/>
                <w:sz w:val="24"/>
                <w:szCs w:val="24"/>
                <w:lang w:val="ru-RU" w:eastAsia="ru-RU"/>
              </w:rPr>
              <w:t>)</w:t>
            </w:r>
            <w:r w:rsidRPr="009550AB">
              <w:rPr>
                <w:snapToGrid w:val="0"/>
                <w:sz w:val="24"/>
                <w:szCs w:val="24"/>
                <w:lang w:eastAsia="ru-RU"/>
              </w:rPr>
              <w:t xml:space="preserve"> при твердінні</w:t>
            </w:r>
          </w:p>
        </w:tc>
        <w:tc>
          <w:tcPr>
            <w:tcW w:w="2126" w:type="dxa"/>
            <w:vMerge/>
          </w:tcPr>
          <w:p w:rsidR="00B604C1" w:rsidRPr="009550AB" w:rsidRDefault="00B604C1" w:rsidP="009550AB">
            <w:pPr>
              <w:widowControl/>
              <w:autoSpaceDE/>
              <w:autoSpaceDN/>
              <w:ind w:left="0"/>
              <w:jc w:val="center"/>
              <w:rPr>
                <w:sz w:val="24"/>
                <w:szCs w:val="24"/>
                <w:lang w:eastAsia="ru-RU"/>
              </w:rPr>
            </w:pPr>
          </w:p>
        </w:tc>
      </w:tr>
      <w:tr w:rsidR="00B604C1" w:rsidRPr="00FB0D2B" w:rsidTr="009550AB">
        <w:tc>
          <w:tcPr>
            <w:tcW w:w="1526" w:type="dxa"/>
            <w:vMerge/>
          </w:tcPr>
          <w:p w:rsidR="00B604C1" w:rsidRPr="009550AB" w:rsidRDefault="00B604C1" w:rsidP="009550AB">
            <w:pPr>
              <w:widowControl/>
              <w:autoSpaceDE/>
              <w:autoSpaceDN/>
              <w:spacing w:line="360" w:lineRule="auto"/>
              <w:ind w:left="0"/>
              <w:rPr>
                <w:sz w:val="24"/>
                <w:szCs w:val="24"/>
                <w:lang w:eastAsia="ru-RU"/>
              </w:rPr>
            </w:pPr>
          </w:p>
        </w:tc>
        <w:tc>
          <w:tcPr>
            <w:tcW w:w="1453" w:type="dxa"/>
          </w:tcPr>
          <w:p w:rsidR="00B604C1" w:rsidRPr="009550AB" w:rsidRDefault="00B604C1" w:rsidP="009550AB">
            <w:pPr>
              <w:widowControl/>
              <w:autoSpaceDE/>
              <w:autoSpaceDN/>
              <w:ind w:left="0"/>
              <w:jc w:val="center"/>
              <w:rPr>
                <w:sz w:val="24"/>
                <w:szCs w:val="24"/>
                <w:lang w:eastAsia="ru-RU"/>
              </w:rPr>
            </w:pPr>
            <w:r w:rsidRPr="009550AB">
              <w:rPr>
                <w:sz w:val="24"/>
                <w:szCs w:val="24"/>
                <w:lang w:eastAsia="ru-RU"/>
              </w:rPr>
              <w:t>нормальні умови</w:t>
            </w:r>
          </w:p>
        </w:tc>
        <w:tc>
          <w:tcPr>
            <w:tcW w:w="1382" w:type="dxa"/>
          </w:tcPr>
          <w:p w:rsidR="00B604C1" w:rsidRPr="009550AB" w:rsidRDefault="00B604C1" w:rsidP="009550AB">
            <w:pPr>
              <w:widowControl/>
              <w:autoSpaceDE/>
              <w:autoSpaceDN/>
              <w:ind w:left="0"/>
              <w:jc w:val="center"/>
              <w:rPr>
                <w:sz w:val="24"/>
                <w:szCs w:val="24"/>
                <w:lang w:eastAsia="ru-RU"/>
              </w:rPr>
            </w:pPr>
            <w:r w:rsidRPr="009550AB">
              <w:rPr>
                <w:sz w:val="24"/>
                <w:szCs w:val="24"/>
                <w:lang w:eastAsia="ru-RU"/>
              </w:rPr>
              <w:t>пропарю-</w:t>
            </w:r>
            <w:proofErr w:type="spellStart"/>
            <w:r w:rsidRPr="009550AB">
              <w:rPr>
                <w:sz w:val="24"/>
                <w:szCs w:val="24"/>
                <w:lang w:eastAsia="ru-RU"/>
              </w:rPr>
              <w:t>вання</w:t>
            </w:r>
            <w:proofErr w:type="spellEnd"/>
          </w:p>
        </w:tc>
        <w:tc>
          <w:tcPr>
            <w:tcW w:w="1524" w:type="dxa"/>
          </w:tcPr>
          <w:p w:rsidR="00B604C1" w:rsidRPr="009550AB" w:rsidRDefault="00B604C1" w:rsidP="009550AB">
            <w:pPr>
              <w:widowControl/>
              <w:autoSpaceDE/>
              <w:autoSpaceDN/>
              <w:ind w:left="0"/>
              <w:jc w:val="center"/>
              <w:rPr>
                <w:sz w:val="24"/>
                <w:szCs w:val="24"/>
                <w:lang w:eastAsia="ru-RU"/>
              </w:rPr>
            </w:pPr>
            <w:r w:rsidRPr="009550AB">
              <w:rPr>
                <w:sz w:val="24"/>
                <w:szCs w:val="24"/>
                <w:lang w:eastAsia="ru-RU"/>
              </w:rPr>
              <w:t>нормальні умови</w:t>
            </w:r>
          </w:p>
        </w:tc>
        <w:tc>
          <w:tcPr>
            <w:tcW w:w="1736" w:type="dxa"/>
          </w:tcPr>
          <w:p w:rsidR="00B604C1" w:rsidRPr="009550AB" w:rsidRDefault="00B604C1" w:rsidP="009550AB">
            <w:pPr>
              <w:widowControl/>
              <w:autoSpaceDE/>
              <w:autoSpaceDN/>
              <w:ind w:left="0"/>
              <w:jc w:val="center"/>
              <w:rPr>
                <w:sz w:val="24"/>
                <w:szCs w:val="24"/>
                <w:lang w:eastAsia="ru-RU"/>
              </w:rPr>
            </w:pPr>
            <w:r w:rsidRPr="009550AB">
              <w:rPr>
                <w:sz w:val="24"/>
                <w:szCs w:val="24"/>
                <w:lang w:eastAsia="ru-RU"/>
              </w:rPr>
              <w:t>пропарю-</w:t>
            </w:r>
            <w:proofErr w:type="spellStart"/>
            <w:r w:rsidRPr="009550AB">
              <w:rPr>
                <w:sz w:val="24"/>
                <w:szCs w:val="24"/>
                <w:lang w:eastAsia="ru-RU"/>
              </w:rPr>
              <w:t>вання</w:t>
            </w:r>
            <w:proofErr w:type="spellEnd"/>
          </w:p>
        </w:tc>
        <w:tc>
          <w:tcPr>
            <w:tcW w:w="2126" w:type="dxa"/>
            <w:vMerge/>
          </w:tcPr>
          <w:p w:rsidR="00B604C1" w:rsidRPr="009550AB" w:rsidRDefault="00B604C1" w:rsidP="009550AB">
            <w:pPr>
              <w:widowControl/>
              <w:autoSpaceDE/>
              <w:autoSpaceDN/>
              <w:ind w:left="0"/>
              <w:jc w:val="center"/>
              <w:rPr>
                <w:sz w:val="24"/>
                <w:szCs w:val="24"/>
                <w:lang w:eastAsia="ru-RU"/>
              </w:rPr>
            </w:pPr>
          </w:p>
        </w:tc>
      </w:tr>
      <w:tr w:rsidR="00B604C1" w:rsidRPr="005F3031" w:rsidTr="009550AB">
        <w:trPr>
          <w:trHeight w:val="316"/>
        </w:trPr>
        <w:tc>
          <w:tcPr>
            <w:tcW w:w="1526" w:type="dxa"/>
            <w:vAlign w:val="center"/>
          </w:tcPr>
          <w:p w:rsidR="00B604C1" w:rsidRPr="009550AB" w:rsidRDefault="00B604C1" w:rsidP="009550AB">
            <w:pPr>
              <w:widowControl/>
              <w:autoSpaceDE/>
              <w:autoSpaceDN/>
              <w:ind w:left="0" w:right="-108"/>
              <w:jc w:val="both"/>
              <w:rPr>
                <w:sz w:val="24"/>
                <w:szCs w:val="24"/>
                <w:lang w:eastAsia="ru-RU"/>
              </w:rPr>
            </w:pPr>
            <w:r w:rsidRPr="009550AB">
              <w:rPr>
                <w:sz w:val="24"/>
                <w:szCs w:val="24"/>
                <w:lang w:eastAsia="ru-RU"/>
              </w:rPr>
              <w:t>РБР 10-2400</w:t>
            </w:r>
          </w:p>
        </w:tc>
        <w:tc>
          <w:tcPr>
            <w:tcW w:w="1453" w:type="dxa"/>
          </w:tcPr>
          <w:p w:rsidR="00B604C1" w:rsidRPr="009550AB" w:rsidRDefault="00B604C1" w:rsidP="009550AB">
            <w:pPr>
              <w:widowControl/>
              <w:autoSpaceDE/>
              <w:autoSpaceDN/>
              <w:ind w:left="0"/>
              <w:jc w:val="center"/>
              <w:rPr>
                <w:sz w:val="28"/>
                <w:szCs w:val="28"/>
                <w:lang w:eastAsia="ru-RU"/>
              </w:rPr>
            </w:pPr>
            <w:r w:rsidRPr="009550AB">
              <w:rPr>
                <w:sz w:val="28"/>
                <w:szCs w:val="28"/>
                <w:lang w:eastAsia="ru-RU"/>
              </w:rPr>
              <w:t>4,85</w:t>
            </w:r>
          </w:p>
        </w:tc>
        <w:tc>
          <w:tcPr>
            <w:tcW w:w="1382" w:type="dxa"/>
          </w:tcPr>
          <w:p w:rsidR="00B604C1" w:rsidRPr="009550AB" w:rsidRDefault="00B604C1" w:rsidP="009550AB">
            <w:pPr>
              <w:widowControl/>
              <w:autoSpaceDE/>
              <w:autoSpaceDN/>
              <w:ind w:left="0"/>
              <w:jc w:val="center"/>
              <w:rPr>
                <w:sz w:val="28"/>
                <w:szCs w:val="28"/>
                <w:lang w:eastAsia="ru-RU"/>
              </w:rPr>
            </w:pPr>
            <w:r w:rsidRPr="009550AB">
              <w:rPr>
                <w:sz w:val="28"/>
                <w:szCs w:val="28"/>
                <w:lang w:eastAsia="ru-RU"/>
              </w:rPr>
              <w:t>3,45</w:t>
            </w:r>
          </w:p>
        </w:tc>
        <w:tc>
          <w:tcPr>
            <w:tcW w:w="1524" w:type="dxa"/>
          </w:tcPr>
          <w:p w:rsidR="00B604C1" w:rsidRPr="009550AB" w:rsidRDefault="00B604C1" w:rsidP="009550AB">
            <w:pPr>
              <w:widowControl/>
              <w:autoSpaceDE/>
              <w:autoSpaceDN/>
              <w:ind w:left="0"/>
              <w:jc w:val="center"/>
              <w:rPr>
                <w:sz w:val="28"/>
                <w:szCs w:val="28"/>
                <w:lang w:eastAsia="ru-RU"/>
              </w:rPr>
            </w:pPr>
            <w:r w:rsidRPr="009550AB">
              <w:rPr>
                <w:sz w:val="28"/>
                <w:szCs w:val="28"/>
                <w:lang w:eastAsia="ru-RU"/>
              </w:rPr>
              <w:t>3,20</w:t>
            </w:r>
          </w:p>
        </w:tc>
        <w:tc>
          <w:tcPr>
            <w:tcW w:w="1736" w:type="dxa"/>
          </w:tcPr>
          <w:p w:rsidR="00B604C1" w:rsidRPr="009550AB" w:rsidRDefault="00B604C1" w:rsidP="009550AB">
            <w:pPr>
              <w:widowControl/>
              <w:autoSpaceDE/>
              <w:autoSpaceDN/>
              <w:ind w:left="0"/>
              <w:jc w:val="center"/>
              <w:rPr>
                <w:sz w:val="28"/>
                <w:szCs w:val="28"/>
                <w:lang w:eastAsia="ru-RU"/>
              </w:rPr>
            </w:pPr>
            <w:r w:rsidRPr="009550AB">
              <w:rPr>
                <w:sz w:val="28"/>
                <w:szCs w:val="28"/>
                <w:lang w:eastAsia="ru-RU"/>
              </w:rPr>
              <w:t>2,30</w:t>
            </w:r>
          </w:p>
        </w:tc>
        <w:tc>
          <w:tcPr>
            <w:tcW w:w="2126" w:type="dxa"/>
          </w:tcPr>
          <w:p w:rsidR="00B604C1" w:rsidRPr="009550AB" w:rsidRDefault="00B604C1" w:rsidP="009550AB">
            <w:pPr>
              <w:widowControl/>
              <w:autoSpaceDE/>
              <w:autoSpaceDN/>
              <w:ind w:left="0"/>
              <w:jc w:val="center"/>
              <w:rPr>
                <w:sz w:val="28"/>
                <w:szCs w:val="28"/>
                <w:lang w:val="en-US" w:eastAsia="ru-RU"/>
              </w:rPr>
            </w:pPr>
            <w:r w:rsidRPr="009550AB">
              <w:rPr>
                <w:sz w:val="28"/>
                <w:szCs w:val="28"/>
                <w:lang w:val="en-US" w:eastAsia="ru-RU"/>
              </w:rPr>
              <w:t>31</w:t>
            </w:r>
          </w:p>
        </w:tc>
      </w:tr>
      <w:tr w:rsidR="00B604C1" w:rsidRPr="005F3031" w:rsidTr="009550AB">
        <w:trPr>
          <w:trHeight w:val="253"/>
        </w:trPr>
        <w:tc>
          <w:tcPr>
            <w:tcW w:w="1526" w:type="dxa"/>
            <w:vAlign w:val="center"/>
          </w:tcPr>
          <w:p w:rsidR="00B604C1" w:rsidRPr="009550AB" w:rsidRDefault="00B604C1" w:rsidP="009550AB">
            <w:pPr>
              <w:widowControl/>
              <w:autoSpaceDE/>
              <w:autoSpaceDN/>
              <w:ind w:left="0" w:right="-108"/>
              <w:jc w:val="both"/>
              <w:rPr>
                <w:sz w:val="24"/>
                <w:szCs w:val="24"/>
                <w:lang w:eastAsia="ru-RU"/>
              </w:rPr>
            </w:pPr>
            <w:r w:rsidRPr="009550AB">
              <w:rPr>
                <w:sz w:val="24"/>
                <w:szCs w:val="24"/>
                <w:lang w:eastAsia="ru-RU"/>
              </w:rPr>
              <w:t>РБР 13-2640</w:t>
            </w:r>
          </w:p>
        </w:tc>
        <w:tc>
          <w:tcPr>
            <w:tcW w:w="1453" w:type="dxa"/>
          </w:tcPr>
          <w:p w:rsidR="00B604C1" w:rsidRPr="009550AB" w:rsidRDefault="00B604C1" w:rsidP="009550AB">
            <w:pPr>
              <w:widowControl/>
              <w:autoSpaceDE/>
              <w:autoSpaceDN/>
              <w:ind w:left="0"/>
              <w:jc w:val="center"/>
              <w:rPr>
                <w:sz w:val="28"/>
                <w:szCs w:val="28"/>
                <w:lang w:eastAsia="ru-RU"/>
              </w:rPr>
            </w:pPr>
            <w:r w:rsidRPr="009550AB">
              <w:rPr>
                <w:sz w:val="28"/>
                <w:szCs w:val="28"/>
                <w:lang w:eastAsia="ru-RU"/>
              </w:rPr>
              <w:t>5,05</w:t>
            </w:r>
          </w:p>
        </w:tc>
        <w:tc>
          <w:tcPr>
            <w:tcW w:w="1382" w:type="dxa"/>
          </w:tcPr>
          <w:p w:rsidR="00B604C1" w:rsidRPr="009550AB" w:rsidRDefault="00B604C1" w:rsidP="009550AB">
            <w:pPr>
              <w:widowControl/>
              <w:autoSpaceDE/>
              <w:autoSpaceDN/>
              <w:ind w:left="0"/>
              <w:jc w:val="center"/>
              <w:rPr>
                <w:sz w:val="28"/>
                <w:szCs w:val="28"/>
                <w:lang w:eastAsia="ru-RU"/>
              </w:rPr>
            </w:pPr>
            <w:r w:rsidRPr="009550AB">
              <w:rPr>
                <w:sz w:val="28"/>
                <w:szCs w:val="28"/>
                <w:lang w:eastAsia="ru-RU"/>
              </w:rPr>
              <w:t>3,60</w:t>
            </w:r>
          </w:p>
        </w:tc>
        <w:tc>
          <w:tcPr>
            <w:tcW w:w="1524" w:type="dxa"/>
          </w:tcPr>
          <w:p w:rsidR="00B604C1" w:rsidRPr="009550AB" w:rsidRDefault="00B604C1" w:rsidP="009550AB">
            <w:pPr>
              <w:widowControl/>
              <w:autoSpaceDE/>
              <w:autoSpaceDN/>
              <w:ind w:left="0"/>
              <w:jc w:val="center"/>
              <w:rPr>
                <w:sz w:val="28"/>
                <w:szCs w:val="28"/>
                <w:lang w:eastAsia="ru-RU"/>
              </w:rPr>
            </w:pPr>
            <w:r w:rsidRPr="009550AB">
              <w:rPr>
                <w:sz w:val="28"/>
                <w:szCs w:val="28"/>
                <w:lang w:eastAsia="ru-RU"/>
              </w:rPr>
              <w:t>3,40</w:t>
            </w:r>
          </w:p>
        </w:tc>
        <w:tc>
          <w:tcPr>
            <w:tcW w:w="1736" w:type="dxa"/>
          </w:tcPr>
          <w:p w:rsidR="00B604C1" w:rsidRPr="009550AB" w:rsidRDefault="00B604C1" w:rsidP="009550AB">
            <w:pPr>
              <w:widowControl/>
              <w:autoSpaceDE/>
              <w:autoSpaceDN/>
              <w:ind w:left="0"/>
              <w:jc w:val="center"/>
              <w:rPr>
                <w:sz w:val="28"/>
                <w:szCs w:val="28"/>
                <w:lang w:eastAsia="ru-RU"/>
              </w:rPr>
            </w:pPr>
            <w:r w:rsidRPr="009550AB">
              <w:rPr>
                <w:sz w:val="28"/>
                <w:szCs w:val="28"/>
                <w:lang w:eastAsia="ru-RU"/>
              </w:rPr>
              <w:t>2,40</w:t>
            </w:r>
          </w:p>
        </w:tc>
        <w:tc>
          <w:tcPr>
            <w:tcW w:w="2126" w:type="dxa"/>
          </w:tcPr>
          <w:p w:rsidR="00B604C1" w:rsidRPr="009550AB" w:rsidRDefault="00B604C1" w:rsidP="009550AB">
            <w:pPr>
              <w:widowControl/>
              <w:autoSpaceDE/>
              <w:autoSpaceDN/>
              <w:ind w:left="0"/>
              <w:jc w:val="center"/>
              <w:rPr>
                <w:sz w:val="28"/>
                <w:szCs w:val="28"/>
                <w:lang w:val="en-US" w:eastAsia="ru-RU"/>
              </w:rPr>
            </w:pPr>
            <w:r w:rsidRPr="009550AB">
              <w:rPr>
                <w:sz w:val="28"/>
                <w:szCs w:val="28"/>
                <w:lang w:val="en-US" w:eastAsia="ru-RU"/>
              </w:rPr>
              <w:t>34</w:t>
            </w:r>
          </w:p>
        </w:tc>
      </w:tr>
    </w:tbl>
    <w:p w:rsidR="00B604C1" w:rsidRDefault="00EB30F9" w:rsidP="00285DB6">
      <w:pPr>
        <w:widowControl/>
        <w:autoSpaceDE/>
        <w:autoSpaceDN/>
        <w:ind w:left="0"/>
        <w:jc w:val="center"/>
        <w:rPr>
          <w:sz w:val="28"/>
          <w:szCs w:val="28"/>
        </w:rPr>
      </w:pPr>
      <w:r>
        <w:rPr>
          <w:noProof/>
          <w:sz w:val="28"/>
          <w:szCs w:val="28"/>
          <w:lang w:val="ru-RU" w:eastAsia="ru-RU"/>
        </w:rPr>
        <w:drawing>
          <wp:inline distT="0" distB="0" distL="0" distR="0">
            <wp:extent cx="4924425" cy="4829175"/>
            <wp:effectExtent l="0" t="0" r="0" b="0"/>
            <wp:docPr id="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4425" cy="4829175"/>
                    </a:xfrm>
                    <a:prstGeom prst="rect">
                      <a:avLst/>
                    </a:prstGeom>
                    <a:noFill/>
                    <a:ln>
                      <a:noFill/>
                    </a:ln>
                  </pic:spPr>
                </pic:pic>
              </a:graphicData>
            </a:graphic>
          </wp:inline>
        </w:drawing>
      </w:r>
    </w:p>
    <w:p w:rsidR="00B604C1" w:rsidRPr="00E4676E" w:rsidRDefault="00B604C1" w:rsidP="00E4676E">
      <w:pPr>
        <w:pStyle w:val="a5"/>
        <w:spacing w:after="0"/>
        <w:ind w:left="0"/>
        <w:jc w:val="center"/>
        <w:rPr>
          <w:b/>
          <w:sz w:val="24"/>
          <w:szCs w:val="24"/>
          <w:lang w:val="uk-UA"/>
        </w:rPr>
      </w:pPr>
      <w:r w:rsidRPr="00E4676E">
        <w:rPr>
          <w:b/>
          <w:snapToGrid w:val="0"/>
          <w:sz w:val="24"/>
          <w:szCs w:val="24"/>
          <w:lang w:val="uk-UA"/>
        </w:rPr>
        <w:t>Рис. 2 – Конструкція стінової панелі з ніздрюватого бетону з технологічним армування на основі скляного ровінгу</w:t>
      </w:r>
      <w:r w:rsidR="00A0613B" w:rsidRPr="00E4676E">
        <w:rPr>
          <w:b/>
          <w:snapToGrid w:val="0"/>
          <w:sz w:val="24"/>
          <w:szCs w:val="24"/>
          <w:lang w:val="uk-UA"/>
        </w:rPr>
        <w:t xml:space="preserve"> </w:t>
      </w:r>
      <w:r w:rsidRPr="00E4676E">
        <w:rPr>
          <w:b/>
          <w:sz w:val="24"/>
          <w:szCs w:val="24"/>
          <w:lang w:val="uk-UA"/>
        </w:rPr>
        <w:t>РБР 10-2400.</w:t>
      </w:r>
    </w:p>
    <w:p w:rsidR="00B604C1" w:rsidRDefault="00B604C1" w:rsidP="00883FD1">
      <w:pPr>
        <w:pStyle w:val="a5"/>
        <w:spacing w:after="0"/>
        <w:ind w:left="0" w:firstLine="510"/>
        <w:jc w:val="both"/>
        <w:rPr>
          <w:sz w:val="28"/>
          <w:szCs w:val="28"/>
          <w:lang w:val="uk-UA"/>
        </w:rPr>
      </w:pPr>
    </w:p>
    <w:p w:rsidR="00E4676E" w:rsidRDefault="00E4676E" w:rsidP="00D83639">
      <w:pPr>
        <w:widowControl/>
        <w:autoSpaceDE/>
        <w:autoSpaceDN/>
        <w:spacing w:line="360" w:lineRule="auto"/>
        <w:ind w:left="0" w:firstLine="567"/>
        <w:jc w:val="both"/>
        <w:rPr>
          <w:snapToGrid w:val="0"/>
          <w:sz w:val="28"/>
          <w:szCs w:val="28"/>
          <w:lang w:eastAsia="ru-RU"/>
        </w:rPr>
      </w:pPr>
    </w:p>
    <w:p w:rsidR="00B604C1" w:rsidRDefault="00B604C1" w:rsidP="00DD56F1">
      <w:pPr>
        <w:widowControl/>
        <w:autoSpaceDE/>
        <w:autoSpaceDN/>
        <w:spacing w:line="360" w:lineRule="auto"/>
        <w:ind w:left="0" w:firstLine="709"/>
        <w:jc w:val="both"/>
        <w:rPr>
          <w:snapToGrid w:val="0"/>
          <w:sz w:val="28"/>
          <w:szCs w:val="28"/>
          <w:lang w:eastAsia="ru-RU"/>
        </w:rPr>
      </w:pPr>
      <w:r>
        <w:rPr>
          <w:snapToGrid w:val="0"/>
          <w:sz w:val="28"/>
          <w:szCs w:val="28"/>
          <w:lang w:eastAsia="ru-RU"/>
        </w:rPr>
        <w:lastRenderedPageBreak/>
        <w:t>Розрахунок панелі було виконано з урахуванням наступних положень:</w:t>
      </w:r>
    </w:p>
    <w:p w:rsidR="00B604C1" w:rsidRPr="00300C3E" w:rsidRDefault="00B604C1" w:rsidP="00DD56F1">
      <w:pPr>
        <w:widowControl/>
        <w:autoSpaceDE/>
        <w:autoSpaceDN/>
        <w:spacing w:line="360" w:lineRule="auto"/>
        <w:ind w:left="0" w:firstLine="709"/>
        <w:jc w:val="both"/>
        <w:rPr>
          <w:snapToGrid w:val="0"/>
          <w:sz w:val="28"/>
          <w:szCs w:val="28"/>
          <w:lang w:eastAsia="ru-RU"/>
        </w:rPr>
      </w:pPr>
      <w:r>
        <w:rPr>
          <w:snapToGrid w:val="0"/>
          <w:sz w:val="28"/>
          <w:szCs w:val="28"/>
          <w:lang w:eastAsia="ru-RU"/>
        </w:rPr>
        <w:t>- п</w:t>
      </w:r>
      <w:r w:rsidRPr="00300C3E">
        <w:rPr>
          <w:snapToGrid w:val="0"/>
          <w:sz w:val="28"/>
          <w:szCs w:val="28"/>
          <w:lang w:eastAsia="ru-RU"/>
        </w:rPr>
        <w:t>ід дією технологічних навантажень, які виникають при розпалублюванні, транспортуванні та монтажу, панель с</w:t>
      </w:r>
      <w:r>
        <w:rPr>
          <w:snapToGrid w:val="0"/>
          <w:sz w:val="28"/>
          <w:szCs w:val="28"/>
          <w:lang w:eastAsia="ru-RU"/>
        </w:rPr>
        <w:t>приймає навантаження при вигині;</w:t>
      </w:r>
    </w:p>
    <w:p w:rsidR="00B604C1" w:rsidRPr="00300C3E" w:rsidRDefault="00B604C1" w:rsidP="00DD56F1">
      <w:pPr>
        <w:pStyle w:val="a5"/>
        <w:spacing w:after="0" w:line="360" w:lineRule="auto"/>
        <w:ind w:left="0" w:firstLine="709"/>
        <w:jc w:val="both"/>
        <w:rPr>
          <w:snapToGrid w:val="0"/>
          <w:sz w:val="28"/>
          <w:szCs w:val="28"/>
          <w:lang w:val="uk-UA"/>
        </w:rPr>
      </w:pPr>
      <w:r w:rsidRPr="00FE1236">
        <w:rPr>
          <w:sz w:val="28"/>
          <w:szCs w:val="28"/>
          <w:lang w:val="uk-UA"/>
        </w:rPr>
        <w:t>- оскільки, у</w:t>
      </w:r>
      <w:r w:rsidRPr="00300C3E">
        <w:rPr>
          <w:snapToGrid w:val="0"/>
          <w:sz w:val="28"/>
          <w:szCs w:val="28"/>
          <w:lang w:val="uk-UA"/>
        </w:rPr>
        <w:t xml:space="preserve"> відповідності до вимог </w:t>
      </w:r>
      <w:r w:rsidRPr="00FE1236">
        <w:rPr>
          <w:snapToGrid w:val="0"/>
          <w:sz w:val="28"/>
          <w:szCs w:val="28"/>
          <w:lang w:val="uk-UA"/>
        </w:rPr>
        <w:t xml:space="preserve">нормативних документів, </w:t>
      </w:r>
      <w:r w:rsidRPr="00300C3E">
        <w:rPr>
          <w:snapToGrid w:val="0"/>
          <w:sz w:val="28"/>
          <w:szCs w:val="28"/>
          <w:lang w:val="uk-UA"/>
        </w:rPr>
        <w:t>у бетоні конструкцій, які поставляються замовнику, н</w:t>
      </w:r>
      <w:r w:rsidRPr="00FE1236">
        <w:rPr>
          <w:snapToGrid w:val="0"/>
          <w:sz w:val="28"/>
          <w:szCs w:val="28"/>
          <w:lang w:val="uk-UA"/>
        </w:rPr>
        <w:t>аявність тріщин не допускається, у</w:t>
      </w:r>
      <w:r w:rsidRPr="00300C3E">
        <w:rPr>
          <w:snapToGrid w:val="0"/>
          <w:sz w:val="28"/>
          <w:szCs w:val="28"/>
          <w:lang w:val="uk-UA"/>
        </w:rPr>
        <w:t xml:space="preserve"> зв'язку з чим в панелях, що армовані скловолокном не допускається утворення тріщин під дією технологічних навантажень. </w:t>
      </w:r>
    </w:p>
    <w:p w:rsidR="00B604C1" w:rsidRDefault="00B604C1" w:rsidP="00DD56F1">
      <w:pPr>
        <w:widowControl/>
        <w:autoSpaceDE/>
        <w:autoSpaceDN/>
        <w:spacing w:line="360" w:lineRule="auto"/>
        <w:ind w:left="0" w:firstLine="709"/>
        <w:jc w:val="both"/>
        <w:rPr>
          <w:snapToGrid w:val="0"/>
          <w:sz w:val="28"/>
          <w:szCs w:val="28"/>
          <w:lang w:eastAsia="ru-RU"/>
        </w:rPr>
      </w:pPr>
      <w:r w:rsidRPr="00FE1236">
        <w:rPr>
          <w:snapToGrid w:val="0"/>
          <w:sz w:val="28"/>
          <w:szCs w:val="28"/>
          <w:lang w:eastAsia="ru-RU"/>
        </w:rPr>
        <w:t>- п</w:t>
      </w:r>
      <w:r w:rsidRPr="00300C3E">
        <w:rPr>
          <w:snapToGrid w:val="0"/>
          <w:sz w:val="28"/>
          <w:szCs w:val="28"/>
          <w:lang w:eastAsia="ru-RU"/>
        </w:rPr>
        <w:t>ри частковому або повному замінені скловолокном стальної арматури, яка призначена для сприйняття технологічних навантажень, виріб в</w:t>
      </w:r>
      <w:r>
        <w:rPr>
          <w:snapToGrid w:val="0"/>
          <w:sz w:val="28"/>
          <w:szCs w:val="28"/>
          <w:lang w:eastAsia="ru-RU"/>
        </w:rPr>
        <w:t>важається комбіновано армованим, тому р</w:t>
      </w:r>
      <w:r w:rsidRPr="00300C3E">
        <w:rPr>
          <w:snapToGrid w:val="0"/>
          <w:sz w:val="28"/>
          <w:szCs w:val="28"/>
          <w:lang w:eastAsia="ru-RU"/>
        </w:rPr>
        <w:t>озрахунок комбіновано армованих виробів здійснюється без урахування впливу стальної арматури.</w:t>
      </w:r>
    </w:p>
    <w:p w:rsidR="003B5B40" w:rsidRDefault="003B5B40" w:rsidP="00DD56F1">
      <w:pPr>
        <w:pStyle w:val="a5"/>
        <w:spacing w:after="0" w:line="360" w:lineRule="auto"/>
        <w:ind w:left="0" w:firstLine="709"/>
        <w:jc w:val="center"/>
        <w:rPr>
          <w:b/>
          <w:snapToGrid w:val="0"/>
          <w:sz w:val="28"/>
          <w:szCs w:val="28"/>
          <w:lang w:val="uk-UA"/>
        </w:rPr>
      </w:pPr>
    </w:p>
    <w:p w:rsidR="00E4676E" w:rsidRDefault="00E4676E" w:rsidP="00DD56F1">
      <w:pPr>
        <w:pStyle w:val="a5"/>
        <w:spacing w:after="0" w:line="360" w:lineRule="auto"/>
        <w:ind w:left="0" w:firstLine="709"/>
        <w:jc w:val="center"/>
        <w:rPr>
          <w:b/>
          <w:snapToGrid w:val="0"/>
          <w:sz w:val="28"/>
          <w:szCs w:val="28"/>
          <w:lang w:val="uk-UA"/>
        </w:rPr>
      </w:pPr>
      <w:r w:rsidRPr="00E4676E">
        <w:rPr>
          <w:b/>
          <w:snapToGrid w:val="0"/>
          <w:sz w:val="28"/>
          <w:szCs w:val="28"/>
          <w:lang w:val="uk-UA"/>
        </w:rPr>
        <w:t>ВИСНОВКИ</w:t>
      </w:r>
    </w:p>
    <w:p w:rsidR="00B604C1" w:rsidRDefault="00B604C1" w:rsidP="00DD56F1">
      <w:pPr>
        <w:pStyle w:val="a5"/>
        <w:spacing w:after="0" w:line="360" w:lineRule="auto"/>
        <w:ind w:left="0" w:firstLine="709"/>
        <w:jc w:val="both"/>
        <w:rPr>
          <w:sz w:val="28"/>
          <w:szCs w:val="28"/>
          <w:lang w:val="uk-UA"/>
        </w:rPr>
      </w:pPr>
      <w:r>
        <w:rPr>
          <w:snapToGrid w:val="0"/>
          <w:sz w:val="28"/>
          <w:szCs w:val="28"/>
          <w:lang w:val="uk-UA"/>
        </w:rPr>
        <w:t>Виконані результати розрахунку стінової панелі на основі ніздрюватого бетону з технологічним армуванням (рис. 2) вказують на те, що напруження,  які виникають в конструкції від технологічних навантажень, суттєво нижчі, ніж значення нормативних характеристик склоцементних композицій, що використані в якості технологічної арматури.</w:t>
      </w:r>
    </w:p>
    <w:p w:rsidR="00DB2063" w:rsidRDefault="00DB2063" w:rsidP="00DD56F1">
      <w:pPr>
        <w:pStyle w:val="30"/>
        <w:spacing w:line="360" w:lineRule="auto"/>
        <w:ind w:firstLine="709"/>
        <w:jc w:val="center"/>
        <w:rPr>
          <w:b/>
          <w:sz w:val="28"/>
          <w:szCs w:val="28"/>
          <w:lang w:val="uk-UA"/>
        </w:rPr>
      </w:pPr>
      <w:r w:rsidRPr="00DB2063">
        <w:rPr>
          <w:b/>
          <w:sz w:val="28"/>
          <w:szCs w:val="28"/>
          <w:lang w:val="uk-UA"/>
        </w:rPr>
        <w:t>Список літератури:</w:t>
      </w:r>
    </w:p>
    <w:p w:rsidR="00B604C1" w:rsidRDefault="00B604C1" w:rsidP="00DD56F1">
      <w:pPr>
        <w:pStyle w:val="30"/>
        <w:spacing w:line="360" w:lineRule="auto"/>
        <w:ind w:firstLine="709"/>
        <w:rPr>
          <w:sz w:val="28"/>
          <w:szCs w:val="28"/>
          <w:lang w:val="uk-UA"/>
        </w:rPr>
      </w:pPr>
      <w:r>
        <w:rPr>
          <w:sz w:val="28"/>
          <w:szCs w:val="28"/>
          <w:lang w:val="uk-UA"/>
        </w:rPr>
        <w:t>1</w:t>
      </w:r>
      <w:r w:rsidRPr="00AB76A2">
        <w:rPr>
          <w:sz w:val="28"/>
          <w:szCs w:val="28"/>
          <w:lang w:val="uk-UA"/>
        </w:rPr>
        <w:t xml:space="preserve">. СН 277-80 </w:t>
      </w:r>
      <w:r w:rsidRPr="00AB76A2">
        <w:rPr>
          <w:sz w:val="28"/>
          <w:szCs w:val="28"/>
        </w:rPr>
        <w:t>Инструкция по изготовлению изделий из ячеистого бетона</w:t>
      </w:r>
      <w:r w:rsidRPr="00AB76A2">
        <w:rPr>
          <w:sz w:val="28"/>
          <w:szCs w:val="28"/>
          <w:lang w:val="uk-UA"/>
        </w:rPr>
        <w:t xml:space="preserve">. </w:t>
      </w:r>
    </w:p>
    <w:p w:rsidR="00B604C1" w:rsidRDefault="00B604C1" w:rsidP="00DD56F1">
      <w:pPr>
        <w:widowControl/>
        <w:autoSpaceDE/>
        <w:autoSpaceDN/>
        <w:spacing w:line="360" w:lineRule="auto"/>
        <w:ind w:left="0" w:firstLine="709"/>
        <w:jc w:val="both"/>
        <w:rPr>
          <w:sz w:val="28"/>
          <w:szCs w:val="28"/>
          <w:lang w:val="ru-RU" w:eastAsia="ru-RU"/>
        </w:rPr>
      </w:pPr>
      <w:r>
        <w:rPr>
          <w:sz w:val="28"/>
          <w:szCs w:val="28"/>
          <w:lang w:val="ru-RU" w:eastAsia="ru-RU"/>
        </w:rPr>
        <w:t>2</w:t>
      </w:r>
      <w:r w:rsidRPr="00285DB6">
        <w:rPr>
          <w:sz w:val="28"/>
          <w:szCs w:val="28"/>
          <w:lang w:val="ru-RU" w:eastAsia="ru-RU"/>
        </w:rPr>
        <w:t>. Пособие по проектированию бетонных и железобетонных конструкций из ячеистых бетонов (к СНиП 2.03.01</w:t>
      </w:r>
      <w:r w:rsidRPr="00285DB6">
        <w:rPr>
          <w:sz w:val="28"/>
          <w:szCs w:val="28"/>
          <w:lang w:val="ru-RU" w:eastAsia="ru-RU"/>
        </w:rPr>
        <w:sym w:font="Symbol" w:char="F02D"/>
      </w:r>
      <w:r w:rsidRPr="00285DB6">
        <w:rPr>
          <w:sz w:val="28"/>
          <w:szCs w:val="28"/>
          <w:lang w:val="ru-RU" w:eastAsia="ru-RU"/>
        </w:rPr>
        <w:t xml:space="preserve">84). – М.: </w:t>
      </w:r>
      <w:proofErr w:type="spellStart"/>
      <w:r w:rsidRPr="00285DB6">
        <w:rPr>
          <w:sz w:val="28"/>
          <w:szCs w:val="28"/>
          <w:lang w:val="ru-RU" w:eastAsia="ru-RU"/>
        </w:rPr>
        <w:t>Стройиздат</w:t>
      </w:r>
      <w:proofErr w:type="spellEnd"/>
      <w:r w:rsidRPr="00285DB6">
        <w:rPr>
          <w:sz w:val="28"/>
          <w:szCs w:val="28"/>
          <w:lang w:val="ru-RU" w:eastAsia="ru-RU"/>
        </w:rPr>
        <w:t>, 1985. – 72 с.</w:t>
      </w:r>
    </w:p>
    <w:p w:rsidR="00B604C1" w:rsidRDefault="00B604C1" w:rsidP="00DD56F1">
      <w:pPr>
        <w:widowControl/>
        <w:autoSpaceDE/>
        <w:autoSpaceDN/>
        <w:spacing w:line="360" w:lineRule="auto"/>
        <w:ind w:left="0" w:firstLine="709"/>
        <w:jc w:val="both"/>
        <w:rPr>
          <w:sz w:val="28"/>
          <w:szCs w:val="28"/>
        </w:rPr>
      </w:pPr>
      <w:r>
        <w:rPr>
          <w:sz w:val="28"/>
          <w:szCs w:val="28"/>
        </w:rPr>
        <w:t>3.</w:t>
      </w:r>
      <w:r w:rsidRPr="00615AE7">
        <w:rPr>
          <w:sz w:val="28"/>
          <w:szCs w:val="28"/>
        </w:rPr>
        <w:t xml:space="preserve"> </w:t>
      </w:r>
      <w:proofErr w:type="spellStart"/>
      <w:r w:rsidRPr="00615AE7">
        <w:rPr>
          <w:sz w:val="28"/>
          <w:szCs w:val="28"/>
        </w:rPr>
        <w:t>Ячеистобетонные</w:t>
      </w:r>
      <w:proofErr w:type="spellEnd"/>
      <w:r>
        <w:rPr>
          <w:sz w:val="28"/>
          <w:szCs w:val="28"/>
        </w:rPr>
        <w:t xml:space="preserve"> </w:t>
      </w:r>
      <w:proofErr w:type="spellStart"/>
      <w:r w:rsidRPr="00615AE7">
        <w:rPr>
          <w:sz w:val="28"/>
          <w:szCs w:val="28"/>
        </w:rPr>
        <w:t>изделия</w:t>
      </w:r>
      <w:proofErr w:type="spellEnd"/>
      <w:r>
        <w:rPr>
          <w:sz w:val="28"/>
          <w:szCs w:val="28"/>
        </w:rPr>
        <w:t xml:space="preserve"> </w:t>
      </w:r>
      <w:proofErr w:type="spellStart"/>
      <w:r w:rsidRPr="00615AE7">
        <w:rPr>
          <w:sz w:val="28"/>
          <w:szCs w:val="28"/>
        </w:rPr>
        <w:t>состеклянной</w:t>
      </w:r>
      <w:proofErr w:type="spellEnd"/>
      <w:r>
        <w:rPr>
          <w:sz w:val="28"/>
          <w:szCs w:val="28"/>
        </w:rPr>
        <w:t xml:space="preserve"> </w:t>
      </w:r>
      <w:proofErr w:type="spellStart"/>
      <w:r>
        <w:rPr>
          <w:sz w:val="28"/>
          <w:szCs w:val="28"/>
        </w:rPr>
        <w:t>арматурой</w:t>
      </w:r>
      <w:proofErr w:type="spellEnd"/>
      <w:r>
        <w:rPr>
          <w:sz w:val="28"/>
          <w:szCs w:val="28"/>
        </w:rPr>
        <w:t xml:space="preserve"> / </w:t>
      </w:r>
      <w:r w:rsidRPr="00615AE7">
        <w:rPr>
          <w:sz w:val="28"/>
          <w:szCs w:val="28"/>
        </w:rPr>
        <w:t xml:space="preserve">Пащенко А.А, Сербин В.П., </w:t>
      </w:r>
      <w:proofErr w:type="spellStart"/>
      <w:r w:rsidRPr="00615AE7">
        <w:rPr>
          <w:sz w:val="28"/>
          <w:szCs w:val="28"/>
        </w:rPr>
        <w:t>Глуховский</w:t>
      </w:r>
      <w:proofErr w:type="spellEnd"/>
      <w:r w:rsidRPr="00615AE7">
        <w:rPr>
          <w:sz w:val="28"/>
          <w:szCs w:val="28"/>
        </w:rPr>
        <w:t xml:space="preserve"> В.В., </w:t>
      </w:r>
      <w:proofErr w:type="spellStart"/>
      <w:r w:rsidRPr="00615AE7">
        <w:rPr>
          <w:sz w:val="28"/>
          <w:szCs w:val="28"/>
        </w:rPr>
        <w:t>Михайлишина</w:t>
      </w:r>
      <w:proofErr w:type="spellEnd"/>
      <w:r w:rsidRPr="00615AE7">
        <w:rPr>
          <w:sz w:val="28"/>
          <w:szCs w:val="28"/>
        </w:rPr>
        <w:t xml:space="preserve"> Н.З. </w:t>
      </w:r>
      <w:r>
        <w:rPr>
          <w:sz w:val="28"/>
          <w:szCs w:val="28"/>
        </w:rPr>
        <w:t xml:space="preserve">// </w:t>
      </w:r>
      <w:proofErr w:type="spellStart"/>
      <w:r>
        <w:rPr>
          <w:sz w:val="28"/>
          <w:szCs w:val="28"/>
        </w:rPr>
        <w:t>Вестник</w:t>
      </w:r>
      <w:proofErr w:type="spellEnd"/>
      <w:r>
        <w:rPr>
          <w:sz w:val="28"/>
          <w:szCs w:val="28"/>
        </w:rPr>
        <w:t xml:space="preserve"> КПИ. </w:t>
      </w:r>
      <w:proofErr w:type="spellStart"/>
      <w:r>
        <w:rPr>
          <w:sz w:val="28"/>
          <w:szCs w:val="28"/>
        </w:rPr>
        <w:t>Химическое</w:t>
      </w:r>
      <w:proofErr w:type="spellEnd"/>
      <w:r>
        <w:rPr>
          <w:sz w:val="28"/>
          <w:szCs w:val="28"/>
        </w:rPr>
        <w:t xml:space="preserve"> </w:t>
      </w:r>
      <w:proofErr w:type="spellStart"/>
      <w:r>
        <w:rPr>
          <w:sz w:val="28"/>
          <w:szCs w:val="28"/>
        </w:rPr>
        <w:t>машиностроение</w:t>
      </w:r>
      <w:proofErr w:type="spellEnd"/>
      <w:r>
        <w:rPr>
          <w:sz w:val="28"/>
          <w:szCs w:val="28"/>
        </w:rPr>
        <w:t xml:space="preserve"> и </w:t>
      </w:r>
      <w:proofErr w:type="spellStart"/>
      <w:r>
        <w:rPr>
          <w:sz w:val="28"/>
          <w:szCs w:val="28"/>
        </w:rPr>
        <w:t>технологии</w:t>
      </w:r>
      <w:proofErr w:type="spellEnd"/>
      <w:r>
        <w:rPr>
          <w:sz w:val="28"/>
          <w:szCs w:val="28"/>
        </w:rPr>
        <w:t xml:space="preserve">. </w:t>
      </w:r>
      <w:proofErr w:type="spellStart"/>
      <w:r>
        <w:rPr>
          <w:sz w:val="28"/>
          <w:szCs w:val="28"/>
        </w:rPr>
        <w:t>Вып</w:t>
      </w:r>
      <w:proofErr w:type="spellEnd"/>
      <w:r>
        <w:rPr>
          <w:sz w:val="28"/>
          <w:szCs w:val="28"/>
        </w:rPr>
        <w:t>. 28.–</w:t>
      </w:r>
      <w:proofErr w:type="spellStart"/>
      <w:r>
        <w:rPr>
          <w:sz w:val="28"/>
          <w:szCs w:val="28"/>
        </w:rPr>
        <w:t>Киев</w:t>
      </w:r>
      <w:proofErr w:type="spellEnd"/>
      <w:r>
        <w:rPr>
          <w:sz w:val="28"/>
          <w:szCs w:val="28"/>
        </w:rPr>
        <w:t>. 1991. С.60–61.</w:t>
      </w:r>
    </w:p>
    <w:p w:rsidR="00B604C1" w:rsidRPr="00331F86" w:rsidRDefault="00B604C1" w:rsidP="00DD56F1">
      <w:pPr>
        <w:widowControl/>
        <w:autoSpaceDE/>
        <w:autoSpaceDN/>
        <w:spacing w:line="360" w:lineRule="auto"/>
        <w:ind w:left="0" w:firstLine="709"/>
        <w:jc w:val="both"/>
        <w:rPr>
          <w:sz w:val="28"/>
          <w:szCs w:val="28"/>
        </w:rPr>
      </w:pPr>
      <w:r>
        <w:rPr>
          <w:color w:val="000000"/>
          <w:sz w:val="28"/>
          <w:szCs w:val="28"/>
        </w:rPr>
        <w:t xml:space="preserve">4. </w:t>
      </w:r>
      <w:proofErr w:type="spellStart"/>
      <w:r w:rsidRPr="00331F86">
        <w:rPr>
          <w:color w:val="000000"/>
          <w:sz w:val="28"/>
          <w:szCs w:val="28"/>
        </w:rPr>
        <w:t>High-strength</w:t>
      </w:r>
      <w:proofErr w:type="spellEnd"/>
      <w:r w:rsidRPr="00331F86">
        <w:rPr>
          <w:color w:val="000000"/>
          <w:sz w:val="28"/>
          <w:szCs w:val="28"/>
        </w:rPr>
        <w:t xml:space="preserve"> </w:t>
      </w:r>
      <w:proofErr w:type="spellStart"/>
      <w:r w:rsidRPr="00331F86">
        <w:rPr>
          <w:color w:val="000000"/>
          <w:sz w:val="28"/>
          <w:szCs w:val="28"/>
        </w:rPr>
        <w:t>heat-insulating</w:t>
      </w:r>
      <w:proofErr w:type="spellEnd"/>
      <w:r w:rsidRPr="00331F86">
        <w:rPr>
          <w:color w:val="000000"/>
          <w:sz w:val="28"/>
          <w:szCs w:val="28"/>
        </w:rPr>
        <w:t xml:space="preserve"> </w:t>
      </w:r>
      <w:proofErr w:type="spellStart"/>
      <w:r w:rsidRPr="00331F86">
        <w:rPr>
          <w:color w:val="000000"/>
          <w:sz w:val="28"/>
          <w:szCs w:val="28"/>
        </w:rPr>
        <w:t>composites</w:t>
      </w:r>
      <w:proofErr w:type="spellEnd"/>
      <w:r w:rsidRPr="00331F86">
        <w:rPr>
          <w:color w:val="000000"/>
          <w:sz w:val="28"/>
          <w:szCs w:val="28"/>
        </w:rPr>
        <w:t xml:space="preserve"> / </w:t>
      </w:r>
      <w:proofErr w:type="spellStart"/>
      <w:r w:rsidRPr="00331F86">
        <w:rPr>
          <w:color w:val="000000"/>
          <w:sz w:val="28"/>
          <w:szCs w:val="28"/>
        </w:rPr>
        <w:t>Dashkova</w:t>
      </w:r>
      <w:proofErr w:type="spellEnd"/>
      <w:r w:rsidRPr="00331F86">
        <w:rPr>
          <w:color w:val="000000"/>
          <w:sz w:val="28"/>
          <w:szCs w:val="28"/>
        </w:rPr>
        <w:t xml:space="preserve"> T.S., </w:t>
      </w:r>
      <w:proofErr w:type="spellStart"/>
      <w:r w:rsidRPr="00331F86">
        <w:rPr>
          <w:color w:val="000000"/>
          <w:sz w:val="28"/>
          <w:szCs w:val="28"/>
        </w:rPr>
        <w:t>Sviderskyi</w:t>
      </w:r>
      <w:proofErr w:type="spellEnd"/>
      <w:r w:rsidRPr="00331F86">
        <w:rPr>
          <w:color w:val="000000"/>
          <w:sz w:val="28"/>
          <w:szCs w:val="28"/>
        </w:rPr>
        <w:t xml:space="preserve"> V.A., Glukhovskyi V.V., Glukhovskyi I.V. // Будівельні матеріали та вироби. Київ. № 2-3, </w:t>
      </w:r>
      <w:smartTag w:uri="urn:schemas-microsoft-com:office:smarttags" w:element="metricconverter">
        <w:smartTagPr>
          <w:attr w:name="ProductID" w:val="2017 г"/>
        </w:smartTagPr>
        <w:r w:rsidRPr="00331F86">
          <w:rPr>
            <w:color w:val="000000"/>
            <w:sz w:val="28"/>
            <w:szCs w:val="28"/>
          </w:rPr>
          <w:t>2017 г</w:t>
        </w:r>
      </w:smartTag>
      <w:r w:rsidRPr="00331F86">
        <w:rPr>
          <w:color w:val="000000"/>
          <w:sz w:val="28"/>
          <w:szCs w:val="28"/>
        </w:rPr>
        <w:t>., С. 18 – 24</w:t>
      </w:r>
      <w:r>
        <w:rPr>
          <w:color w:val="000000"/>
          <w:sz w:val="28"/>
          <w:szCs w:val="28"/>
        </w:rPr>
        <w:t>.</w:t>
      </w:r>
    </w:p>
    <w:sectPr w:rsidR="00B604C1" w:rsidRPr="00331F86" w:rsidSect="00884669">
      <w:pgSz w:w="11907" w:h="16839" w:code="9"/>
      <w:pgMar w:top="1134" w:right="1134" w:bottom="1134" w:left="1134" w:header="720" w:footer="720" w:gutter="0"/>
      <w:cols w:space="708"/>
      <w:noEndnote/>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80"/>
  <w:drawingGridVerticalSpacing w:val="109"/>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8E"/>
    <w:rsid w:val="001568F1"/>
    <w:rsid w:val="00185D6F"/>
    <w:rsid w:val="00193E3A"/>
    <w:rsid w:val="002364D0"/>
    <w:rsid w:val="002421FF"/>
    <w:rsid w:val="00285DB6"/>
    <w:rsid w:val="0028786D"/>
    <w:rsid w:val="00300C3E"/>
    <w:rsid w:val="003263A2"/>
    <w:rsid w:val="00331F86"/>
    <w:rsid w:val="003533C4"/>
    <w:rsid w:val="0039155E"/>
    <w:rsid w:val="003B5B40"/>
    <w:rsid w:val="003C13C1"/>
    <w:rsid w:val="003F540D"/>
    <w:rsid w:val="0045520D"/>
    <w:rsid w:val="00470CFF"/>
    <w:rsid w:val="0047671F"/>
    <w:rsid w:val="004E409B"/>
    <w:rsid w:val="004F4DAF"/>
    <w:rsid w:val="0050272D"/>
    <w:rsid w:val="00551E9C"/>
    <w:rsid w:val="005A4BBB"/>
    <w:rsid w:val="005F3031"/>
    <w:rsid w:val="005F64F9"/>
    <w:rsid w:val="00615AE7"/>
    <w:rsid w:val="0062269D"/>
    <w:rsid w:val="006504DA"/>
    <w:rsid w:val="00691DFE"/>
    <w:rsid w:val="00694826"/>
    <w:rsid w:val="007646D3"/>
    <w:rsid w:val="00766868"/>
    <w:rsid w:val="007C3C72"/>
    <w:rsid w:val="0086120A"/>
    <w:rsid w:val="00883FD1"/>
    <w:rsid w:val="00884669"/>
    <w:rsid w:val="0090760F"/>
    <w:rsid w:val="00927979"/>
    <w:rsid w:val="009538DF"/>
    <w:rsid w:val="009550AB"/>
    <w:rsid w:val="009B30C9"/>
    <w:rsid w:val="009D76D0"/>
    <w:rsid w:val="009E4ACA"/>
    <w:rsid w:val="009F3833"/>
    <w:rsid w:val="00A03824"/>
    <w:rsid w:val="00A0613B"/>
    <w:rsid w:val="00A44AB2"/>
    <w:rsid w:val="00A73E2E"/>
    <w:rsid w:val="00A81500"/>
    <w:rsid w:val="00A96B1F"/>
    <w:rsid w:val="00AB157E"/>
    <w:rsid w:val="00AB76A2"/>
    <w:rsid w:val="00B21E93"/>
    <w:rsid w:val="00B34176"/>
    <w:rsid w:val="00B34757"/>
    <w:rsid w:val="00B604C1"/>
    <w:rsid w:val="00BA29F7"/>
    <w:rsid w:val="00BF5E9A"/>
    <w:rsid w:val="00C34155"/>
    <w:rsid w:val="00C94707"/>
    <w:rsid w:val="00CB17A3"/>
    <w:rsid w:val="00D002FE"/>
    <w:rsid w:val="00D83639"/>
    <w:rsid w:val="00DA4946"/>
    <w:rsid w:val="00DB2063"/>
    <w:rsid w:val="00DD56F1"/>
    <w:rsid w:val="00DF7BAA"/>
    <w:rsid w:val="00E36B81"/>
    <w:rsid w:val="00E4257A"/>
    <w:rsid w:val="00E4676E"/>
    <w:rsid w:val="00E930F7"/>
    <w:rsid w:val="00E9348E"/>
    <w:rsid w:val="00EB30F9"/>
    <w:rsid w:val="00EC66D1"/>
    <w:rsid w:val="00F26DD9"/>
    <w:rsid w:val="00F8521B"/>
    <w:rsid w:val="00FB0D2B"/>
    <w:rsid w:val="00FE1236"/>
    <w:rsid w:val="00FE3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484A6041-FEEA-4743-ADD5-BDEE99F1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4D0"/>
    <w:pPr>
      <w:widowControl w:val="0"/>
      <w:autoSpaceDE w:val="0"/>
      <w:autoSpaceDN w:val="0"/>
      <w:ind w:left="2320"/>
    </w:pPr>
    <w:rPr>
      <w:sz w:val="16"/>
      <w:szCs w:val="16"/>
      <w:lang w:val="uk-UA" w:eastAsia="en-US"/>
    </w:rPr>
  </w:style>
  <w:style w:type="paragraph" w:styleId="1">
    <w:name w:val="heading 1"/>
    <w:basedOn w:val="a"/>
    <w:next w:val="a"/>
    <w:link w:val="10"/>
    <w:uiPriority w:val="99"/>
    <w:qFormat/>
    <w:rsid w:val="002364D0"/>
    <w:pPr>
      <w:keepNext/>
      <w:spacing w:line="360" w:lineRule="auto"/>
      <w:ind w:right="851"/>
      <w:jc w:val="center"/>
      <w:outlineLvl w:val="0"/>
    </w:pPr>
    <w:rPr>
      <w:b/>
      <w:sz w:val="28"/>
      <w:szCs w:val="20"/>
      <w:lang w:eastAsia="ru-RU"/>
    </w:rPr>
  </w:style>
  <w:style w:type="paragraph" w:styleId="2">
    <w:name w:val="heading 2"/>
    <w:basedOn w:val="a"/>
    <w:next w:val="a"/>
    <w:link w:val="20"/>
    <w:uiPriority w:val="99"/>
    <w:qFormat/>
    <w:rsid w:val="002364D0"/>
    <w:pPr>
      <w:keepNext/>
      <w:spacing w:before="240" w:after="60"/>
      <w:outlineLvl w:val="1"/>
    </w:pPr>
    <w:rPr>
      <w:rFonts w:ascii="Arial"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364D0"/>
    <w:rPr>
      <w:rFonts w:cs="Times New Roman"/>
      <w:b/>
      <w:sz w:val="28"/>
      <w:lang w:val="uk-UA" w:eastAsia="ru-RU"/>
    </w:rPr>
  </w:style>
  <w:style w:type="character" w:customStyle="1" w:styleId="20">
    <w:name w:val="Заголовок 2 Знак"/>
    <w:link w:val="2"/>
    <w:uiPriority w:val="99"/>
    <w:locked/>
    <w:rsid w:val="002364D0"/>
    <w:rPr>
      <w:rFonts w:ascii="Arial" w:hAnsi="Arial" w:cs="Arial"/>
      <w:b/>
      <w:bCs/>
      <w:i/>
      <w:iCs/>
      <w:sz w:val="28"/>
      <w:szCs w:val="28"/>
      <w:lang w:eastAsia="ru-RU"/>
    </w:rPr>
  </w:style>
  <w:style w:type="paragraph" w:customStyle="1" w:styleId="11">
    <w:name w:val="заголовок 1"/>
    <w:basedOn w:val="a"/>
    <w:next w:val="a"/>
    <w:uiPriority w:val="99"/>
    <w:rsid w:val="00F26DD9"/>
    <w:pPr>
      <w:keepNext/>
      <w:jc w:val="both"/>
      <w:outlineLvl w:val="0"/>
    </w:pPr>
  </w:style>
  <w:style w:type="paragraph" w:customStyle="1" w:styleId="3">
    <w:name w:val="заголовок 3"/>
    <w:basedOn w:val="a"/>
    <w:next w:val="a"/>
    <w:uiPriority w:val="99"/>
    <w:rsid w:val="00F26DD9"/>
    <w:pPr>
      <w:keepNext/>
      <w:outlineLvl w:val="2"/>
    </w:pPr>
    <w:rPr>
      <w:lang w:val="en-US"/>
    </w:rPr>
  </w:style>
  <w:style w:type="paragraph" w:styleId="21">
    <w:name w:val="Body Text 2"/>
    <w:basedOn w:val="a"/>
    <w:link w:val="22"/>
    <w:uiPriority w:val="99"/>
    <w:rsid w:val="00F26DD9"/>
  </w:style>
  <w:style w:type="character" w:customStyle="1" w:styleId="22">
    <w:name w:val="Основной текст 2 Знак"/>
    <w:link w:val="21"/>
    <w:uiPriority w:val="99"/>
    <w:locked/>
    <w:rsid w:val="00F26DD9"/>
    <w:rPr>
      <w:rFonts w:ascii="Times New Roman" w:hAnsi="Times New Roman" w:cs="Times New Roman"/>
      <w:sz w:val="24"/>
      <w:szCs w:val="24"/>
      <w:lang w:eastAsia="ru-RU"/>
    </w:rPr>
  </w:style>
  <w:style w:type="paragraph" w:styleId="23">
    <w:name w:val="Body Text Indent 2"/>
    <w:basedOn w:val="a"/>
    <w:link w:val="24"/>
    <w:uiPriority w:val="99"/>
    <w:rsid w:val="00F26DD9"/>
    <w:pPr>
      <w:ind w:left="102" w:hanging="102"/>
      <w:jc w:val="both"/>
    </w:pPr>
    <w:rPr>
      <w:lang w:val="de-DE"/>
    </w:rPr>
  </w:style>
  <w:style w:type="character" w:customStyle="1" w:styleId="24">
    <w:name w:val="Основной текст с отступом 2 Знак"/>
    <w:link w:val="23"/>
    <w:uiPriority w:val="99"/>
    <w:locked/>
    <w:rsid w:val="00F26DD9"/>
    <w:rPr>
      <w:rFonts w:ascii="Times New Roman" w:hAnsi="Times New Roman" w:cs="Times New Roman"/>
      <w:sz w:val="24"/>
      <w:szCs w:val="24"/>
      <w:lang w:val="de-DE" w:eastAsia="ru-RU"/>
    </w:rPr>
  </w:style>
  <w:style w:type="paragraph" w:styleId="a3">
    <w:name w:val="List Paragraph"/>
    <w:basedOn w:val="a"/>
    <w:uiPriority w:val="99"/>
    <w:qFormat/>
    <w:rsid w:val="002364D0"/>
    <w:pPr>
      <w:widowControl/>
      <w:autoSpaceDE/>
      <w:autoSpaceDN/>
      <w:ind w:left="720"/>
      <w:contextualSpacing/>
    </w:pPr>
    <w:rPr>
      <w:sz w:val="20"/>
      <w:szCs w:val="20"/>
      <w:lang w:val="ru-RU" w:eastAsia="ru-RU"/>
    </w:rPr>
  </w:style>
  <w:style w:type="paragraph" w:styleId="30">
    <w:name w:val="Body Text Indent 3"/>
    <w:basedOn w:val="a"/>
    <w:link w:val="31"/>
    <w:uiPriority w:val="99"/>
    <w:rsid w:val="00B34176"/>
    <w:pPr>
      <w:widowControl/>
      <w:autoSpaceDE/>
      <w:autoSpaceDN/>
      <w:ind w:left="0" w:firstLine="567"/>
      <w:jc w:val="both"/>
    </w:pPr>
    <w:rPr>
      <w:sz w:val="24"/>
      <w:szCs w:val="20"/>
      <w:lang w:val="ru-RU" w:eastAsia="ru-RU"/>
    </w:rPr>
  </w:style>
  <w:style w:type="character" w:customStyle="1" w:styleId="31">
    <w:name w:val="Основной текст с отступом 3 Знак"/>
    <w:link w:val="30"/>
    <w:uiPriority w:val="99"/>
    <w:locked/>
    <w:rsid w:val="00B34176"/>
    <w:rPr>
      <w:rFonts w:cs="Times New Roman"/>
      <w:sz w:val="24"/>
      <w:lang w:eastAsia="ru-RU"/>
    </w:rPr>
  </w:style>
  <w:style w:type="table" w:styleId="a4">
    <w:name w:val="Table Grid"/>
    <w:basedOn w:val="a1"/>
    <w:uiPriority w:val="99"/>
    <w:rsid w:val="00CB1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uiPriority w:val="99"/>
    <w:rsid w:val="004F4DAF"/>
    <w:pPr>
      <w:widowControl/>
      <w:autoSpaceDE/>
      <w:autoSpaceDN/>
      <w:spacing w:after="120"/>
      <w:ind w:left="283"/>
    </w:pPr>
    <w:rPr>
      <w:sz w:val="20"/>
      <w:szCs w:val="20"/>
      <w:lang w:val="ru-RU" w:eastAsia="ru-RU"/>
    </w:rPr>
  </w:style>
  <w:style w:type="character" w:customStyle="1" w:styleId="a6">
    <w:name w:val="Основной текст с отступом Знак"/>
    <w:link w:val="a5"/>
    <w:uiPriority w:val="99"/>
    <w:locked/>
    <w:rsid w:val="004F4DAF"/>
    <w:rPr>
      <w:rFonts w:cs="Times New Roman"/>
      <w:lang w:eastAsia="ru-RU"/>
    </w:rPr>
  </w:style>
  <w:style w:type="paragraph" w:styleId="a7">
    <w:name w:val="Balloon Text"/>
    <w:basedOn w:val="a"/>
    <w:link w:val="a8"/>
    <w:uiPriority w:val="99"/>
    <w:rsid w:val="00A81500"/>
    <w:rPr>
      <w:rFonts w:ascii="Tahoma" w:hAnsi="Tahoma" w:cs="Tahoma"/>
    </w:rPr>
  </w:style>
  <w:style w:type="character" w:customStyle="1" w:styleId="a8">
    <w:name w:val="Текст выноски Знак"/>
    <w:link w:val="a7"/>
    <w:uiPriority w:val="99"/>
    <w:locked/>
    <w:rsid w:val="00A81500"/>
    <w:rPr>
      <w:rFonts w:ascii="Tahoma" w:hAnsi="Tahoma" w:cs="Tahoma"/>
      <w:sz w:val="16"/>
      <w:szCs w:val="16"/>
      <w:lang w:val="uk-UA"/>
    </w:rPr>
  </w:style>
  <w:style w:type="character" w:styleId="a9">
    <w:name w:val="Hyperlink"/>
    <w:basedOn w:val="a0"/>
    <w:uiPriority w:val="99"/>
    <w:unhideWhenUsed/>
    <w:rsid w:val="00FE3249"/>
    <w:rPr>
      <w:color w:val="0000FF" w:themeColor="hyperlink"/>
      <w:u w:val="single"/>
    </w:rPr>
  </w:style>
  <w:style w:type="character" w:styleId="aa">
    <w:name w:val="Unresolved Mention"/>
    <w:basedOn w:val="a0"/>
    <w:uiPriority w:val="99"/>
    <w:semiHidden/>
    <w:unhideWhenUsed/>
    <w:rsid w:val="00FE3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hyperlink" Target="mailto:glukhovskyi.vladislav@lll.kpi.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8305084745762758E-2"/>
          <c:y val="6.1971830985915487E-2"/>
          <c:w val="0.77966101694915435"/>
          <c:h val="0.76338028169014083"/>
        </c:manualLayout>
      </c:layout>
      <c:scatterChart>
        <c:scatterStyle val="lineMarker"/>
        <c:varyColors val="0"/>
        <c:ser>
          <c:idx val="0"/>
          <c:order val="0"/>
          <c:tx>
            <c:v>-1</c:v>
          </c:tx>
          <c:spPr>
            <a:ln w="12183">
              <a:solidFill>
                <a:srgbClr val="000000"/>
              </a:solidFill>
              <a:prstDash val="solid"/>
            </a:ln>
          </c:spPr>
          <c:marker>
            <c:symbol val="diamond"/>
            <c:size val="5"/>
            <c:spPr>
              <a:solidFill>
                <a:srgbClr val="FFFFFF"/>
              </a:solidFill>
              <a:ln>
                <a:solidFill>
                  <a:srgbClr val="000000"/>
                </a:solidFill>
                <a:prstDash val="solid"/>
              </a:ln>
            </c:spPr>
          </c:marker>
          <c:xVal>
            <c:numRef>
              <c:f>Лист1!$A$71:$J$71</c:f>
              <c:numCache>
                <c:formatCode>General</c:formatCode>
                <c:ptCount val="10"/>
                <c:pt idx="0">
                  <c:v>1</c:v>
                </c:pt>
                <c:pt idx="1">
                  <c:v>3</c:v>
                </c:pt>
                <c:pt idx="2">
                  <c:v>6</c:v>
                </c:pt>
                <c:pt idx="3">
                  <c:v>12</c:v>
                </c:pt>
                <c:pt idx="4">
                  <c:v>24</c:v>
                </c:pt>
                <c:pt idx="5">
                  <c:v>1</c:v>
                </c:pt>
                <c:pt idx="6">
                  <c:v>3</c:v>
                </c:pt>
                <c:pt idx="7">
                  <c:v>6</c:v>
                </c:pt>
                <c:pt idx="8">
                  <c:v>12</c:v>
                </c:pt>
                <c:pt idx="9">
                  <c:v>24</c:v>
                </c:pt>
              </c:numCache>
            </c:numRef>
          </c:xVal>
          <c:yVal>
            <c:numRef>
              <c:f>Лист1!$A$72:$J$72</c:f>
              <c:numCache>
                <c:formatCode>General</c:formatCode>
                <c:ptCount val="10"/>
                <c:pt idx="0">
                  <c:v>32.4</c:v>
                </c:pt>
                <c:pt idx="1">
                  <c:v>25.4</c:v>
                </c:pt>
                <c:pt idx="2">
                  <c:v>20.399999999999999</c:v>
                </c:pt>
                <c:pt idx="3" formatCode="d\-mmm">
                  <c:v>17.8</c:v>
                </c:pt>
                <c:pt idx="4">
                  <c:v>16.5</c:v>
                </c:pt>
              </c:numCache>
            </c:numRef>
          </c:yVal>
          <c:smooth val="1"/>
          <c:extLst>
            <c:ext xmlns:c16="http://schemas.microsoft.com/office/drawing/2014/chart" uri="{C3380CC4-5D6E-409C-BE32-E72D297353CC}">
              <c16:uniqueId val="{00000000-8462-4CCC-B1B3-095454636B0B}"/>
            </c:ext>
          </c:extLst>
        </c:ser>
        <c:ser>
          <c:idx val="1"/>
          <c:order val="1"/>
          <c:tx>
            <c:v>-2</c:v>
          </c:tx>
          <c:spPr>
            <a:ln w="12183">
              <a:solidFill>
                <a:srgbClr val="000000"/>
              </a:solidFill>
              <a:prstDash val="solid"/>
            </a:ln>
          </c:spPr>
          <c:marker>
            <c:symbol val="diamond"/>
            <c:size val="4"/>
            <c:spPr>
              <a:solidFill>
                <a:srgbClr val="000000"/>
              </a:solidFill>
              <a:ln>
                <a:solidFill>
                  <a:srgbClr val="000000"/>
                </a:solidFill>
                <a:prstDash val="solid"/>
              </a:ln>
            </c:spPr>
          </c:marker>
          <c:xVal>
            <c:numRef>
              <c:f>Лист1!$A$71:$J$71</c:f>
              <c:numCache>
                <c:formatCode>General</c:formatCode>
                <c:ptCount val="10"/>
                <c:pt idx="0">
                  <c:v>1</c:v>
                </c:pt>
                <c:pt idx="1">
                  <c:v>3</c:v>
                </c:pt>
                <c:pt idx="2">
                  <c:v>6</c:v>
                </c:pt>
                <c:pt idx="3">
                  <c:v>12</c:v>
                </c:pt>
                <c:pt idx="4">
                  <c:v>24</c:v>
                </c:pt>
                <c:pt idx="5">
                  <c:v>1</c:v>
                </c:pt>
                <c:pt idx="6">
                  <c:v>3</c:v>
                </c:pt>
                <c:pt idx="7">
                  <c:v>6</c:v>
                </c:pt>
                <c:pt idx="8">
                  <c:v>12</c:v>
                </c:pt>
                <c:pt idx="9">
                  <c:v>24</c:v>
                </c:pt>
              </c:numCache>
            </c:numRef>
          </c:xVal>
          <c:yVal>
            <c:numRef>
              <c:f>Лист1!$A$73:$J$73</c:f>
              <c:numCache>
                <c:formatCode>General</c:formatCode>
                <c:ptCount val="10"/>
                <c:pt idx="5">
                  <c:v>34.200000000000003</c:v>
                </c:pt>
                <c:pt idx="6">
                  <c:v>28.1</c:v>
                </c:pt>
                <c:pt idx="7">
                  <c:v>26.3</c:v>
                </c:pt>
                <c:pt idx="8">
                  <c:v>23.2</c:v>
                </c:pt>
                <c:pt idx="9">
                  <c:v>21.7</c:v>
                </c:pt>
              </c:numCache>
            </c:numRef>
          </c:yVal>
          <c:smooth val="1"/>
          <c:extLst>
            <c:ext xmlns:c16="http://schemas.microsoft.com/office/drawing/2014/chart" uri="{C3380CC4-5D6E-409C-BE32-E72D297353CC}">
              <c16:uniqueId val="{00000001-8462-4CCC-B1B3-095454636B0B}"/>
            </c:ext>
          </c:extLst>
        </c:ser>
        <c:dLbls>
          <c:showLegendKey val="0"/>
          <c:showVal val="0"/>
          <c:showCatName val="0"/>
          <c:showSerName val="0"/>
          <c:showPercent val="0"/>
          <c:showBubbleSize val="0"/>
        </c:dLbls>
        <c:axId val="185670424"/>
        <c:axId val="1"/>
      </c:scatterChart>
      <c:valAx>
        <c:axId val="185670424"/>
        <c:scaling>
          <c:orientation val="minMax"/>
          <c:max val="25"/>
          <c:min val="0"/>
        </c:scaling>
        <c:delete val="0"/>
        <c:axPos val="b"/>
        <c:title>
          <c:tx>
            <c:rich>
              <a:bodyPr/>
              <a:lstStyle/>
              <a:p>
                <a:pPr>
                  <a:defRPr sz="885" b="0" i="0" u="none" strike="noStrike" baseline="0">
                    <a:solidFill>
                      <a:srgbClr val="000000"/>
                    </a:solidFill>
                    <a:latin typeface="Times New Roman"/>
                    <a:ea typeface="Times New Roman"/>
                    <a:cs typeface="Times New Roman"/>
                  </a:defRPr>
                </a:pPr>
                <a:r>
                  <a:rPr lang="ru-RU"/>
                  <a:t>Строк твердіння, міс.</a:t>
                </a:r>
              </a:p>
            </c:rich>
          </c:tx>
          <c:layout>
            <c:manualLayout>
              <c:xMode val="edge"/>
              <c:yMode val="edge"/>
              <c:x val="0.39152543928829248"/>
              <c:y val="0.90704243652711736"/>
            </c:manualLayout>
          </c:layout>
          <c:overlay val="0"/>
          <c:spPr>
            <a:noFill/>
            <a:ln w="24433">
              <a:noFill/>
            </a:ln>
          </c:spPr>
        </c:title>
        <c:numFmt formatCode="General" sourceLinked="1"/>
        <c:majorTickMark val="out"/>
        <c:minorTickMark val="none"/>
        <c:tickLblPos val="nextTo"/>
        <c:spPr>
          <a:ln w="3046">
            <a:solidFill>
              <a:srgbClr val="000000"/>
            </a:solidFill>
            <a:prstDash val="solid"/>
          </a:ln>
        </c:spPr>
        <c:txPr>
          <a:bodyPr rot="0" vert="horz"/>
          <a:lstStyle/>
          <a:p>
            <a:pPr>
              <a:defRPr sz="885" b="0" i="0" u="none" strike="noStrike" baseline="0">
                <a:solidFill>
                  <a:srgbClr val="000000"/>
                </a:solidFill>
                <a:latin typeface="Times New Roman"/>
                <a:ea typeface="Times New Roman"/>
                <a:cs typeface="Times New Roman"/>
              </a:defRPr>
            </a:pPr>
            <a:endParaRPr lang="ru-RU"/>
          </a:p>
        </c:txPr>
        <c:crossAx val="1"/>
        <c:crosses val="autoZero"/>
        <c:crossBetween val="midCat"/>
      </c:valAx>
      <c:valAx>
        <c:axId val="1"/>
        <c:scaling>
          <c:orientation val="minMax"/>
          <c:min val="10"/>
        </c:scaling>
        <c:delete val="0"/>
        <c:axPos val="l"/>
        <c:majorGridlines>
          <c:spPr>
            <a:ln w="3046">
              <a:solidFill>
                <a:srgbClr val="000000"/>
              </a:solidFill>
              <a:prstDash val="solid"/>
            </a:ln>
          </c:spPr>
        </c:majorGridlines>
        <c:title>
          <c:tx>
            <c:rich>
              <a:bodyPr/>
              <a:lstStyle/>
              <a:p>
                <a:pPr>
                  <a:defRPr sz="885" b="0" i="0" u="none" strike="noStrike" baseline="0">
                    <a:solidFill>
                      <a:srgbClr val="000000"/>
                    </a:solidFill>
                    <a:latin typeface="Times New Roman"/>
                    <a:ea typeface="Times New Roman"/>
                    <a:cs typeface="Times New Roman"/>
                  </a:defRPr>
                </a:pPr>
                <a:r>
                  <a:rPr lang="ru-RU"/>
                  <a:t>Міцність при вигині, МПа</a:t>
                </a:r>
              </a:p>
            </c:rich>
          </c:tx>
          <c:layout>
            <c:manualLayout>
              <c:xMode val="edge"/>
              <c:yMode val="edge"/>
              <c:x val="1.8644100330066055E-2"/>
              <c:y val="0.24507055429952446"/>
            </c:manualLayout>
          </c:layout>
          <c:overlay val="0"/>
          <c:spPr>
            <a:noFill/>
            <a:ln w="24433">
              <a:noFill/>
            </a:ln>
          </c:spPr>
        </c:title>
        <c:numFmt formatCode="General" sourceLinked="1"/>
        <c:majorTickMark val="out"/>
        <c:minorTickMark val="none"/>
        <c:tickLblPos val="nextTo"/>
        <c:spPr>
          <a:ln w="3046">
            <a:solidFill>
              <a:srgbClr val="000000"/>
            </a:solidFill>
            <a:prstDash val="solid"/>
          </a:ln>
        </c:spPr>
        <c:txPr>
          <a:bodyPr rot="0" vert="horz"/>
          <a:lstStyle/>
          <a:p>
            <a:pPr>
              <a:defRPr sz="885" b="0" i="0" u="none" strike="noStrike" baseline="0">
                <a:solidFill>
                  <a:srgbClr val="000000"/>
                </a:solidFill>
                <a:latin typeface="Times New Roman"/>
                <a:ea typeface="Times New Roman"/>
                <a:cs typeface="Times New Roman"/>
              </a:defRPr>
            </a:pPr>
            <a:endParaRPr lang="ru-RU"/>
          </a:p>
        </c:txPr>
        <c:crossAx val="185670424"/>
        <c:crosses val="autoZero"/>
        <c:crossBetween val="midCat"/>
      </c:valAx>
      <c:spPr>
        <a:solidFill>
          <a:srgbClr val="FFFFFF"/>
        </a:solidFill>
        <a:ln w="12183">
          <a:solidFill>
            <a:srgbClr val="000000"/>
          </a:solidFill>
          <a:prstDash val="solid"/>
        </a:ln>
      </c:spPr>
    </c:plotArea>
    <c:legend>
      <c:legendPos val="r"/>
      <c:layout>
        <c:manualLayout>
          <c:xMode val="edge"/>
          <c:yMode val="edge"/>
          <c:x val="0.90847464416709445"/>
          <c:y val="0.3830986720719316"/>
          <c:w val="8.6440752934500042E-2"/>
          <c:h val="0.11549284062264492"/>
        </c:manualLayout>
      </c:layout>
      <c:overlay val="0"/>
      <c:spPr>
        <a:solidFill>
          <a:srgbClr val="FFFFFF"/>
        </a:solidFill>
        <a:ln w="24367">
          <a:noFill/>
        </a:ln>
      </c:spPr>
      <c:txPr>
        <a:bodyPr/>
        <a:lstStyle/>
        <a:p>
          <a:pPr>
            <a:defRPr sz="816"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a:noFill/>
    </a:ln>
  </c:spPr>
  <c:txPr>
    <a:bodyPr/>
    <a:lstStyle/>
    <a:p>
      <a:pPr>
        <a:defRPr sz="885"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8807495741056614E-2"/>
          <c:y val="7.0287539936102372E-2"/>
          <c:w val="0.7836456558773427"/>
          <c:h val="0.73162939297124663"/>
        </c:manualLayout>
      </c:layout>
      <c:scatterChart>
        <c:scatterStyle val="lineMarker"/>
        <c:varyColors val="0"/>
        <c:ser>
          <c:idx val="0"/>
          <c:order val="0"/>
          <c:tx>
            <c:v>-1</c:v>
          </c:tx>
          <c:spPr>
            <a:ln w="12301">
              <a:solidFill>
                <a:srgbClr val="000000"/>
              </a:solidFill>
              <a:prstDash val="solid"/>
            </a:ln>
          </c:spPr>
          <c:marker>
            <c:symbol val="diamond"/>
            <c:size val="4"/>
            <c:spPr>
              <a:solidFill>
                <a:srgbClr val="FFFFFF"/>
              </a:solidFill>
              <a:ln>
                <a:solidFill>
                  <a:srgbClr val="000000"/>
                </a:solidFill>
                <a:prstDash val="solid"/>
              </a:ln>
            </c:spPr>
          </c:marker>
          <c:xVal>
            <c:numRef>
              <c:f>Лист1!$A$149:$J$149</c:f>
              <c:numCache>
                <c:formatCode>General</c:formatCode>
                <c:ptCount val="10"/>
                <c:pt idx="0">
                  <c:v>1</c:v>
                </c:pt>
                <c:pt idx="1">
                  <c:v>3</c:v>
                </c:pt>
                <c:pt idx="2">
                  <c:v>6</c:v>
                </c:pt>
                <c:pt idx="3">
                  <c:v>12</c:v>
                </c:pt>
                <c:pt idx="4">
                  <c:v>24</c:v>
                </c:pt>
                <c:pt idx="5">
                  <c:v>1</c:v>
                </c:pt>
                <c:pt idx="6">
                  <c:v>3</c:v>
                </c:pt>
                <c:pt idx="7">
                  <c:v>6</c:v>
                </c:pt>
                <c:pt idx="8">
                  <c:v>12</c:v>
                </c:pt>
                <c:pt idx="9">
                  <c:v>24</c:v>
                </c:pt>
              </c:numCache>
            </c:numRef>
          </c:xVal>
          <c:yVal>
            <c:numRef>
              <c:f>Лист1!$A$150:$J$150</c:f>
              <c:numCache>
                <c:formatCode>General</c:formatCode>
                <c:ptCount val="10"/>
                <c:pt idx="0">
                  <c:v>30.9</c:v>
                </c:pt>
                <c:pt idx="1">
                  <c:v>30.3</c:v>
                </c:pt>
                <c:pt idx="2">
                  <c:v>19.3</c:v>
                </c:pt>
                <c:pt idx="3">
                  <c:v>12.1</c:v>
                </c:pt>
                <c:pt idx="4">
                  <c:v>11.1</c:v>
                </c:pt>
              </c:numCache>
            </c:numRef>
          </c:yVal>
          <c:smooth val="1"/>
          <c:extLst>
            <c:ext xmlns:c16="http://schemas.microsoft.com/office/drawing/2014/chart" uri="{C3380CC4-5D6E-409C-BE32-E72D297353CC}">
              <c16:uniqueId val="{00000000-2162-4598-8E32-4B4008D5D55D}"/>
            </c:ext>
          </c:extLst>
        </c:ser>
        <c:ser>
          <c:idx val="1"/>
          <c:order val="1"/>
          <c:tx>
            <c:v>-2</c:v>
          </c:tx>
          <c:spPr>
            <a:ln w="12301">
              <a:solidFill>
                <a:srgbClr val="000000"/>
              </a:solidFill>
              <a:prstDash val="solid"/>
            </a:ln>
          </c:spPr>
          <c:marker>
            <c:symbol val="diamond"/>
            <c:size val="4"/>
            <c:spPr>
              <a:solidFill>
                <a:srgbClr val="000000"/>
              </a:solidFill>
              <a:ln>
                <a:solidFill>
                  <a:srgbClr val="000000"/>
                </a:solidFill>
                <a:prstDash val="solid"/>
              </a:ln>
            </c:spPr>
          </c:marker>
          <c:xVal>
            <c:numRef>
              <c:f>Лист1!$A$149:$J$149</c:f>
              <c:numCache>
                <c:formatCode>General</c:formatCode>
                <c:ptCount val="10"/>
                <c:pt idx="0">
                  <c:v>1</c:v>
                </c:pt>
                <c:pt idx="1">
                  <c:v>3</c:v>
                </c:pt>
                <c:pt idx="2">
                  <c:v>6</c:v>
                </c:pt>
                <c:pt idx="3">
                  <c:v>12</c:v>
                </c:pt>
                <c:pt idx="4">
                  <c:v>24</c:v>
                </c:pt>
                <c:pt idx="5">
                  <c:v>1</c:v>
                </c:pt>
                <c:pt idx="6">
                  <c:v>3</c:v>
                </c:pt>
                <c:pt idx="7">
                  <c:v>6</c:v>
                </c:pt>
                <c:pt idx="8">
                  <c:v>12</c:v>
                </c:pt>
                <c:pt idx="9">
                  <c:v>24</c:v>
                </c:pt>
              </c:numCache>
            </c:numRef>
          </c:xVal>
          <c:yVal>
            <c:numRef>
              <c:f>Лист1!$A$151:$J$151</c:f>
              <c:numCache>
                <c:formatCode>General</c:formatCode>
                <c:ptCount val="10"/>
                <c:pt idx="5">
                  <c:v>44.9</c:v>
                </c:pt>
                <c:pt idx="6">
                  <c:v>49</c:v>
                </c:pt>
                <c:pt idx="7">
                  <c:v>30.9</c:v>
                </c:pt>
                <c:pt idx="8">
                  <c:v>21.3</c:v>
                </c:pt>
                <c:pt idx="9">
                  <c:v>16.899999999999999</c:v>
                </c:pt>
              </c:numCache>
            </c:numRef>
          </c:yVal>
          <c:smooth val="1"/>
          <c:extLst>
            <c:ext xmlns:c16="http://schemas.microsoft.com/office/drawing/2014/chart" uri="{C3380CC4-5D6E-409C-BE32-E72D297353CC}">
              <c16:uniqueId val="{00000001-2162-4598-8E32-4B4008D5D55D}"/>
            </c:ext>
          </c:extLst>
        </c:ser>
        <c:dLbls>
          <c:showLegendKey val="0"/>
          <c:showVal val="0"/>
          <c:showCatName val="0"/>
          <c:showSerName val="0"/>
          <c:showPercent val="0"/>
          <c:showBubbleSize val="0"/>
        </c:dLbls>
        <c:axId val="185670064"/>
        <c:axId val="1"/>
      </c:scatterChart>
      <c:valAx>
        <c:axId val="185670064"/>
        <c:scaling>
          <c:orientation val="minMax"/>
          <c:max val="25"/>
          <c:min val="0"/>
        </c:scaling>
        <c:delete val="0"/>
        <c:axPos val="b"/>
        <c:title>
          <c:tx>
            <c:rich>
              <a:bodyPr/>
              <a:lstStyle/>
              <a:p>
                <a:pPr>
                  <a:defRPr sz="893" b="0" i="0" u="none" strike="noStrike" baseline="0">
                    <a:solidFill>
                      <a:srgbClr val="000000"/>
                    </a:solidFill>
                    <a:latin typeface="Times New Roman"/>
                    <a:ea typeface="Times New Roman"/>
                    <a:cs typeface="Times New Roman"/>
                  </a:defRPr>
                </a:pPr>
                <a:r>
                  <a:rPr lang="ru-RU"/>
                  <a:t>Строк твердіння, міс.</a:t>
                </a:r>
              </a:p>
            </c:rich>
          </c:tx>
          <c:layout>
            <c:manualLayout>
              <c:xMode val="edge"/>
              <c:yMode val="edge"/>
              <c:x val="0.39352636564308635"/>
              <c:y val="0.89456879501436726"/>
            </c:manualLayout>
          </c:layout>
          <c:overlay val="0"/>
          <c:spPr>
            <a:noFill/>
            <a:ln w="24643">
              <a:noFill/>
            </a:ln>
          </c:spPr>
        </c:title>
        <c:numFmt formatCode="General" sourceLinked="1"/>
        <c:majorTickMark val="out"/>
        <c:minorTickMark val="none"/>
        <c:tickLblPos val="nextTo"/>
        <c:spPr>
          <a:ln w="3075">
            <a:solidFill>
              <a:srgbClr val="000000"/>
            </a:solidFill>
            <a:prstDash val="solid"/>
          </a:ln>
        </c:spPr>
        <c:txPr>
          <a:bodyPr rot="0" vert="horz"/>
          <a:lstStyle/>
          <a:p>
            <a:pPr>
              <a:defRPr sz="897" b="0" i="0" u="none" strike="noStrike" baseline="0">
                <a:solidFill>
                  <a:srgbClr val="000000"/>
                </a:solidFill>
                <a:latin typeface="Times New Roman"/>
                <a:ea typeface="Times New Roman"/>
                <a:cs typeface="Times New Roman"/>
              </a:defRPr>
            </a:pPr>
            <a:endParaRPr lang="ru-RU"/>
          </a:p>
        </c:txPr>
        <c:crossAx val="1"/>
        <c:crosses val="autoZero"/>
        <c:crossBetween val="midCat"/>
      </c:valAx>
      <c:valAx>
        <c:axId val="1"/>
        <c:scaling>
          <c:orientation val="minMax"/>
        </c:scaling>
        <c:delete val="0"/>
        <c:axPos val="l"/>
        <c:majorGridlines>
          <c:spPr>
            <a:ln w="3075">
              <a:solidFill>
                <a:srgbClr val="000000"/>
              </a:solidFill>
              <a:prstDash val="solid"/>
            </a:ln>
          </c:spPr>
        </c:majorGridlines>
        <c:title>
          <c:tx>
            <c:rich>
              <a:bodyPr/>
              <a:lstStyle/>
              <a:p>
                <a:pPr>
                  <a:defRPr sz="893" b="0" i="0" u="none" strike="noStrike" baseline="0">
                    <a:solidFill>
                      <a:srgbClr val="000000"/>
                    </a:solidFill>
                    <a:latin typeface="Times New Roman"/>
                    <a:ea typeface="Times New Roman"/>
                    <a:cs typeface="Times New Roman"/>
                  </a:defRPr>
                </a:pPr>
                <a:r>
                  <a:rPr lang="ru-RU"/>
                  <a:t>Міцність при вигині, МПа</a:t>
                </a:r>
              </a:p>
            </c:rich>
          </c:tx>
          <c:layout>
            <c:manualLayout>
              <c:xMode val="edge"/>
              <c:yMode val="edge"/>
              <c:x val="1.8739406381833433E-2"/>
              <c:y val="0.21086240997126543"/>
            </c:manualLayout>
          </c:layout>
          <c:overlay val="0"/>
          <c:spPr>
            <a:noFill/>
            <a:ln w="24643">
              <a:noFill/>
            </a:ln>
          </c:spPr>
        </c:title>
        <c:numFmt formatCode="General" sourceLinked="1"/>
        <c:majorTickMark val="out"/>
        <c:minorTickMark val="none"/>
        <c:tickLblPos val="nextTo"/>
        <c:spPr>
          <a:ln w="3075">
            <a:solidFill>
              <a:srgbClr val="000000"/>
            </a:solidFill>
            <a:prstDash val="solid"/>
          </a:ln>
        </c:spPr>
        <c:txPr>
          <a:bodyPr rot="0" vert="horz"/>
          <a:lstStyle/>
          <a:p>
            <a:pPr>
              <a:defRPr sz="897" b="0" i="0" u="none" strike="noStrike" baseline="0">
                <a:solidFill>
                  <a:srgbClr val="000000"/>
                </a:solidFill>
                <a:latin typeface="Times New Roman"/>
                <a:ea typeface="Times New Roman"/>
                <a:cs typeface="Times New Roman"/>
              </a:defRPr>
            </a:pPr>
            <a:endParaRPr lang="ru-RU"/>
          </a:p>
        </c:txPr>
        <c:crossAx val="185670064"/>
        <c:crosses val="autoZero"/>
        <c:crossBetween val="midCat"/>
      </c:valAx>
      <c:spPr>
        <a:solidFill>
          <a:srgbClr val="FFFFFF"/>
        </a:solidFill>
        <a:ln w="12301">
          <a:solidFill>
            <a:srgbClr val="000000"/>
          </a:solidFill>
          <a:prstDash val="solid"/>
        </a:ln>
      </c:spPr>
    </c:plotArea>
    <c:legend>
      <c:legendPos val="r"/>
      <c:layout>
        <c:manualLayout>
          <c:xMode val="edge"/>
          <c:yMode val="edge"/>
          <c:x val="0.91311760115836071"/>
          <c:y val="0.37060715751763257"/>
          <c:w val="8.177175786254065E-2"/>
          <c:h val="0.12460051498302049"/>
        </c:manualLayout>
      </c:layout>
      <c:overlay val="0"/>
      <c:spPr>
        <a:solidFill>
          <a:srgbClr val="FFFFFF"/>
        </a:solidFill>
        <a:ln w="24602">
          <a:noFill/>
        </a:ln>
      </c:spPr>
      <c:txPr>
        <a:bodyPr/>
        <a:lstStyle/>
        <a:p>
          <a:pPr>
            <a:defRPr sz="732"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a:noFill/>
    </a:ln>
  </c:spPr>
  <c:txPr>
    <a:bodyPr/>
    <a:lstStyle/>
    <a:p>
      <a:pPr>
        <a:defRPr sz="800"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42B76-979D-4035-92B4-E11605DC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1115</Words>
  <Characters>6361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Asus</cp:lastModifiedBy>
  <cp:revision>8</cp:revision>
  <dcterms:created xsi:type="dcterms:W3CDTF">2023-04-14T05:52:00Z</dcterms:created>
  <dcterms:modified xsi:type="dcterms:W3CDTF">2023-04-16T07:51:00Z</dcterms:modified>
</cp:coreProperties>
</file>