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00871" w14:textId="710B82DD" w:rsidR="00AE2FBA" w:rsidRPr="00761048" w:rsidRDefault="00761048" w:rsidP="00AE2FBA">
      <w:pPr>
        <w:spacing w:after="0" w:line="240" w:lineRule="auto"/>
        <w:ind w:firstLine="425"/>
        <w:jc w:val="right"/>
        <w:rPr>
          <w:rFonts w:eastAsia="Times New Roman"/>
          <w:bCs/>
          <w:color w:val="auto"/>
          <w:sz w:val="32"/>
          <w:lang w:val="ru-RU" w:eastAsia="ru-RU"/>
        </w:rPr>
      </w:pPr>
      <w:r w:rsidRPr="00761048">
        <w:rPr>
          <w:bCs/>
          <w:szCs w:val="27"/>
          <w:shd w:val="clear" w:color="auto" w:fill="FFFFFF"/>
        </w:rPr>
        <w:t xml:space="preserve">Секція: </w:t>
      </w:r>
      <w:r w:rsidR="00AE2FBA" w:rsidRPr="00761048">
        <w:rPr>
          <w:bCs/>
          <w:szCs w:val="27"/>
          <w:shd w:val="clear" w:color="auto" w:fill="FFFFFF"/>
        </w:rPr>
        <w:t>Композиційні матеріали на основі полімерів</w:t>
      </w:r>
    </w:p>
    <w:p w14:paraId="61108940" w14:textId="331E6D31" w:rsidR="00AE2FBA" w:rsidRPr="00F4245A" w:rsidRDefault="00AE2FBA" w:rsidP="00AE2FBA">
      <w:pPr>
        <w:spacing w:after="0" w:line="240" w:lineRule="auto"/>
        <w:rPr>
          <w:rFonts w:eastAsia="Times New Roman"/>
          <w:b/>
          <w:bCs/>
          <w:color w:val="auto"/>
          <w:lang w:eastAsia="ru-RU"/>
        </w:rPr>
      </w:pPr>
      <w:r w:rsidRPr="00F4245A">
        <w:rPr>
          <w:rFonts w:eastAsia="Times New Roman"/>
          <w:b/>
          <w:bCs/>
          <w:color w:val="auto"/>
          <w:lang w:eastAsia="ru-RU"/>
        </w:rPr>
        <w:t>УДК:</w:t>
      </w:r>
      <w:r w:rsidR="007D7124">
        <w:rPr>
          <w:rFonts w:eastAsia="Times New Roman"/>
          <w:b/>
          <w:bCs/>
          <w:color w:val="auto"/>
          <w:lang w:eastAsia="ru-RU"/>
        </w:rPr>
        <w:t xml:space="preserve"> </w:t>
      </w:r>
      <w:r w:rsidR="00DF2FE7">
        <w:t>677.027.625</w:t>
      </w:r>
    </w:p>
    <w:p w14:paraId="6B702048" w14:textId="77777777" w:rsidR="00761048" w:rsidRDefault="00761048" w:rsidP="00761048">
      <w:pPr>
        <w:pStyle w:val="a6"/>
        <w:jc w:val="left"/>
        <w:rPr>
          <w:sz w:val="28"/>
          <w:szCs w:val="28"/>
        </w:rPr>
      </w:pPr>
      <w:bookmarkStart w:id="0" w:name="_Hlk126924784"/>
      <w:bookmarkStart w:id="1" w:name="_Hlk36454310"/>
    </w:p>
    <w:p w14:paraId="6DAB755C" w14:textId="16012232" w:rsidR="007D7124" w:rsidRPr="007D7124" w:rsidRDefault="007D7124" w:rsidP="007D7124">
      <w:pPr>
        <w:pStyle w:val="Default"/>
        <w:spacing w:line="276" w:lineRule="auto"/>
        <w:ind w:firstLine="709"/>
        <w:jc w:val="center"/>
        <w:rPr>
          <w:b/>
          <w:bCs/>
          <w:sz w:val="28"/>
          <w:szCs w:val="28"/>
        </w:rPr>
      </w:pPr>
      <w:bookmarkStart w:id="2" w:name="_Hlk126924892"/>
      <w:bookmarkEnd w:id="0"/>
      <w:bookmarkEnd w:id="1"/>
      <w:r w:rsidRPr="007D7124">
        <w:rPr>
          <w:b/>
          <w:bCs/>
          <w:sz w:val="28"/>
          <w:szCs w:val="28"/>
        </w:rPr>
        <w:t>АНАЛІЗ ФАКТОРІВ ПІДВИЩЕННЯ ВОГНЕСТІЙКОСТІ ТКАНИХ МАТЕРІАЛІВ</w:t>
      </w:r>
    </w:p>
    <w:p w14:paraId="3B8D7AF7" w14:textId="77777777" w:rsidR="00761048" w:rsidRDefault="00761048" w:rsidP="00AE2FBA">
      <w:pPr>
        <w:pStyle w:val="a5"/>
        <w:rPr>
          <w:sz w:val="28"/>
          <w:shd w:val="clear" w:color="auto" w:fill="FFFFFF"/>
        </w:rPr>
      </w:pPr>
    </w:p>
    <w:p w14:paraId="52436AB7" w14:textId="626AF031" w:rsidR="00AE2FBA" w:rsidRPr="00F4245A" w:rsidRDefault="00AE2FBA" w:rsidP="00AE2FBA">
      <w:pPr>
        <w:pStyle w:val="a5"/>
        <w:rPr>
          <w:sz w:val="28"/>
          <w:shd w:val="clear" w:color="auto" w:fill="FFFFFF"/>
        </w:rPr>
      </w:pPr>
      <w:r w:rsidRPr="007814D2">
        <w:rPr>
          <w:sz w:val="28"/>
          <w:shd w:val="clear" w:color="auto" w:fill="FFFFFF"/>
        </w:rPr>
        <w:t>Любов</w:t>
      </w:r>
      <w:r>
        <w:rPr>
          <w:sz w:val="28"/>
          <w:shd w:val="clear" w:color="auto" w:fill="FFFFFF"/>
        </w:rPr>
        <w:t xml:space="preserve"> </w:t>
      </w:r>
      <w:r w:rsidRPr="007814D2">
        <w:rPr>
          <w:sz w:val="28"/>
          <w:shd w:val="clear" w:color="auto" w:fill="FFFFFF"/>
        </w:rPr>
        <w:t>Мельник,</w:t>
      </w:r>
    </w:p>
    <w:p w14:paraId="7F61C685" w14:textId="77777777" w:rsidR="00AE2FBA" w:rsidRPr="00F4245A" w:rsidRDefault="00AE2FBA" w:rsidP="00AE2FBA">
      <w:pPr>
        <w:spacing w:after="0" w:line="240" w:lineRule="auto"/>
        <w:ind w:firstLine="425"/>
        <w:jc w:val="right"/>
        <w:rPr>
          <w:b/>
          <w:color w:val="auto"/>
        </w:rPr>
      </w:pPr>
      <w:proofErr w:type="spellStart"/>
      <w:r w:rsidRPr="007814D2">
        <w:rPr>
          <w:color w:val="auto"/>
        </w:rPr>
        <w:t>к.т.н</w:t>
      </w:r>
      <w:proofErr w:type="spellEnd"/>
      <w:r w:rsidRPr="007814D2">
        <w:rPr>
          <w:color w:val="auto"/>
        </w:rPr>
        <w:t>., доц.</w:t>
      </w:r>
    </w:p>
    <w:p w14:paraId="6509C690" w14:textId="783C1875" w:rsidR="00AE2FBA" w:rsidRPr="00F4245A" w:rsidRDefault="00761048" w:rsidP="00AE2FBA">
      <w:pPr>
        <w:spacing w:after="0" w:line="240" w:lineRule="auto"/>
        <w:ind w:firstLine="425"/>
        <w:jc w:val="right"/>
        <w:rPr>
          <w:color w:val="auto"/>
        </w:rPr>
      </w:pPr>
      <w:bookmarkStart w:id="3" w:name="_Hlk130992926"/>
      <w:bookmarkEnd w:id="2"/>
      <w:r>
        <w:rPr>
          <w:color w:val="auto"/>
        </w:rPr>
        <w:t>КПІ ім. Ігоря Сікорського</w:t>
      </w:r>
      <w:bookmarkEnd w:id="3"/>
      <w:r w:rsidR="00AE2FBA" w:rsidRPr="007326D4">
        <w:rPr>
          <w:color w:val="auto"/>
        </w:rPr>
        <w:t xml:space="preserve">, </w:t>
      </w:r>
    </w:p>
    <w:p w14:paraId="43137208" w14:textId="77777777" w:rsidR="00AE2FBA" w:rsidRPr="00F4245A" w:rsidRDefault="00AE2FBA" w:rsidP="00AE2FBA">
      <w:pPr>
        <w:spacing w:after="0" w:line="240" w:lineRule="auto"/>
        <w:ind w:firstLine="425"/>
        <w:jc w:val="right"/>
        <w:rPr>
          <w:color w:val="4472C4"/>
          <w:u w:val="single"/>
        </w:rPr>
      </w:pPr>
      <w:proofErr w:type="spellStart"/>
      <w:r w:rsidRPr="007814D2">
        <w:rPr>
          <w:rStyle w:val="gsgray"/>
          <w:color w:val="4472C4"/>
          <w:u w:val="single"/>
          <w:lang w:val="en-US"/>
        </w:rPr>
        <w:t>luba</w:t>
      </w:r>
      <w:proofErr w:type="spellEnd"/>
      <w:r w:rsidRPr="00AE2FBA">
        <w:rPr>
          <w:rStyle w:val="gsgray"/>
          <w:color w:val="4472C4"/>
          <w:u w:val="single"/>
          <w:lang w:val="ru-RU"/>
        </w:rPr>
        <w:t>_</w:t>
      </w:r>
      <w:proofErr w:type="spellStart"/>
      <w:r w:rsidRPr="007814D2">
        <w:rPr>
          <w:rStyle w:val="gsgray"/>
          <w:color w:val="4472C4"/>
          <w:u w:val="single"/>
          <w:lang w:val="en-US"/>
        </w:rPr>
        <w:t>xtkm</w:t>
      </w:r>
      <w:proofErr w:type="spellEnd"/>
      <w:r w:rsidRPr="00AE2FBA">
        <w:rPr>
          <w:rStyle w:val="gsgray"/>
          <w:color w:val="4472C4"/>
          <w:u w:val="single"/>
          <w:lang w:val="ru-RU"/>
        </w:rPr>
        <w:t>@</w:t>
      </w:r>
      <w:proofErr w:type="spellStart"/>
      <w:r w:rsidRPr="007814D2">
        <w:rPr>
          <w:rStyle w:val="gsgray"/>
          <w:color w:val="4472C4"/>
          <w:u w:val="single"/>
          <w:lang w:val="en-US"/>
        </w:rPr>
        <w:t>ukr</w:t>
      </w:r>
      <w:proofErr w:type="spellEnd"/>
      <w:r w:rsidRPr="00AE2FBA">
        <w:rPr>
          <w:rStyle w:val="gsgray"/>
          <w:color w:val="4472C4"/>
          <w:u w:val="single"/>
          <w:lang w:val="ru-RU"/>
        </w:rPr>
        <w:t>.</w:t>
      </w:r>
      <w:r w:rsidRPr="007814D2">
        <w:rPr>
          <w:rStyle w:val="gsgray"/>
          <w:color w:val="4472C4"/>
          <w:u w:val="single"/>
          <w:lang w:val="en-US"/>
        </w:rPr>
        <w:t>net</w:t>
      </w:r>
    </w:p>
    <w:p w14:paraId="5C0A7013" w14:textId="77777777" w:rsidR="00AE2FBA" w:rsidRPr="00F4245A" w:rsidRDefault="00AE2FBA" w:rsidP="00AE2FBA">
      <w:pPr>
        <w:spacing w:after="0" w:line="240" w:lineRule="auto"/>
        <w:ind w:firstLine="425"/>
        <w:jc w:val="right"/>
        <w:rPr>
          <w:color w:val="4472C4"/>
          <w:u w:val="single"/>
        </w:rPr>
      </w:pPr>
    </w:p>
    <w:p w14:paraId="177A7A92" w14:textId="77777777" w:rsidR="00AE2FBA" w:rsidRPr="00F4245A" w:rsidRDefault="00AE2FBA" w:rsidP="00AE2FBA">
      <w:pPr>
        <w:pStyle w:val="a5"/>
        <w:rPr>
          <w:sz w:val="28"/>
          <w:shd w:val="clear" w:color="auto" w:fill="FFFFFF"/>
        </w:rPr>
      </w:pPr>
      <w:r>
        <w:rPr>
          <w:sz w:val="28"/>
          <w:shd w:val="clear" w:color="auto" w:fill="FFFFFF"/>
        </w:rPr>
        <w:t>Ірина Сорокіна,</w:t>
      </w:r>
    </w:p>
    <w:p w14:paraId="50BCFB92" w14:textId="77777777" w:rsidR="00AE2FBA" w:rsidRPr="00F4245A" w:rsidRDefault="00AE2FBA" w:rsidP="00AE2FBA">
      <w:pPr>
        <w:spacing w:after="0" w:line="240" w:lineRule="auto"/>
        <w:ind w:firstLine="425"/>
        <w:jc w:val="right"/>
        <w:rPr>
          <w:b/>
          <w:color w:val="auto"/>
        </w:rPr>
      </w:pPr>
      <w:r>
        <w:rPr>
          <w:color w:val="auto"/>
        </w:rPr>
        <w:t>Магістрант</w:t>
      </w:r>
    </w:p>
    <w:p w14:paraId="50E2B589" w14:textId="77777777" w:rsidR="00761048" w:rsidRDefault="00761048" w:rsidP="00AE2FBA">
      <w:pPr>
        <w:spacing w:after="0" w:line="240" w:lineRule="auto"/>
        <w:ind w:firstLine="425"/>
        <w:jc w:val="right"/>
      </w:pPr>
      <w:r>
        <w:rPr>
          <w:color w:val="auto"/>
        </w:rPr>
        <w:t>КПІ ім. Ігоря Сікорського</w:t>
      </w:r>
      <w:r>
        <w:t xml:space="preserve">, </w:t>
      </w:r>
    </w:p>
    <w:p w14:paraId="4C1B39CA" w14:textId="29FFAED4" w:rsidR="00AE2FBA" w:rsidRPr="007814D2" w:rsidRDefault="00DF2FE7" w:rsidP="00AE2FBA">
      <w:pPr>
        <w:spacing w:after="0" w:line="240" w:lineRule="auto"/>
        <w:ind w:firstLine="425"/>
        <w:jc w:val="right"/>
      </w:pPr>
      <w:hyperlink r:id="rId4" w:history="1">
        <w:r w:rsidR="00AE2FBA" w:rsidRPr="00CC1B49">
          <w:rPr>
            <w:rStyle w:val="a4"/>
            <w:lang w:val="en-US"/>
          </w:rPr>
          <w:t>sorokina</w:t>
        </w:r>
        <w:r w:rsidR="00AE2FBA" w:rsidRPr="00CC1B49">
          <w:rPr>
            <w:rStyle w:val="a4"/>
          </w:rPr>
          <w:t>.</w:t>
        </w:r>
        <w:r w:rsidR="00AE2FBA" w:rsidRPr="00CC1B49">
          <w:rPr>
            <w:rStyle w:val="a4"/>
            <w:lang w:val="en-US"/>
          </w:rPr>
          <w:t>irina</w:t>
        </w:r>
        <w:r w:rsidR="00AE2FBA" w:rsidRPr="00CC1B49">
          <w:rPr>
            <w:rStyle w:val="a4"/>
          </w:rPr>
          <w:t>@</w:t>
        </w:r>
        <w:r w:rsidR="00AE2FBA" w:rsidRPr="00CC1B49">
          <w:rPr>
            <w:rStyle w:val="a4"/>
            <w:lang w:val="en-US"/>
          </w:rPr>
          <w:t>lll</w:t>
        </w:r>
        <w:r w:rsidR="00AE2FBA" w:rsidRPr="00CC1B49">
          <w:rPr>
            <w:rStyle w:val="a4"/>
          </w:rPr>
          <w:t>.</w:t>
        </w:r>
        <w:r w:rsidR="00AE2FBA" w:rsidRPr="00CC1B49">
          <w:rPr>
            <w:rStyle w:val="a4"/>
            <w:lang w:val="en-US"/>
          </w:rPr>
          <w:t>kpi</w:t>
        </w:r>
        <w:r w:rsidR="00AE2FBA" w:rsidRPr="00CC1B49">
          <w:rPr>
            <w:rStyle w:val="a4"/>
          </w:rPr>
          <w:t>.</w:t>
        </w:r>
        <w:proofErr w:type="spellStart"/>
        <w:r w:rsidR="00AE2FBA" w:rsidRPr="00CC1B49">
          <w:rPr>
            <w:rStyle w:val="a4"/>
            <w:lang w:val="en-US"/>
          </w:rPr>
          <w:t>ua</w:t>
        </w:r>
        <w:proofErr w:type="spellEnd"/>
      </w:hyperlink>
    </w:p>
    <w:p w14:paraId="4B84E54E" w14:textId="77777777" w:rsidR="00AE2FBA" w:rsidRPr="007814D2" w:rsidRDefault="00AE2FBA" w:rsidP="00AE2FBA">
      <w:pPr>
        <w:spacing w:after="0" w:line="240" w:lineRule="auto"/>
        <w:ind w:firstLine="425"/>
        <w:jc w:val="right"/>
      </w:pPr>
    </w:p>
    <w:p w14:paraId="445DC2E5" w14:textId="77777777" w:rsidR="00AE2FBA" w:rsidRPr="007814D2" w:rsidRDefault="00AE2FBA" w:rsidP="00D34920">
      <w:pPr>
        <w:spacing w:after="0" w:line="240" w:lineRule="auto"/>
        <w:ind w:firstLine="709"/>
        <w:jc w:val="both"/>
        <w:rPr>
          <w:sz w:val="24"/>
          <w:szCs w:val="24"/>
        </w:rPr>
      </w:pPr>
      <w:r w:rsidRPr="00892FB5">
        <w:rPr>
          <w:b/>
          <w:bCs/>
          <w:sz w:val="24"/>
          <w:szCs w:val="24"/>
        </w:rPr>
        <w:t>Анотація.</w:t>
      </w:r>
      <w:r w:rsidRPr="00407E7A">
        <w:t xml:space="preserve"> </w:t>
      </w:r>
      <w:r w:rsidRPr="00407E7A">
        <w:rPr>
          <w:sz w:val="24"/>
          <w:szCs w:val="24"/>
        </w:rPr>
        <w:t xml:space="preserve">Досліджено вплив антипірену PVP (PR)-P-DCDA різних концентрацій на вогнестійкість бавовни. Зразки отримані методом просочення. Доведено, що обробка PVP (PR)-P-DCDA сильно впливає на стійкість до застосування полум’я. Результати TGA показали, що температура розкладання оброблених тканин була знижена шляхом обробки, а PVP (PR)-P-DCDA здатний захистити бавовну від термічної деградації та сприяти утворенню стабільного </w:t>
      </w:r>
      <w:proofErr w:type="spellStart"/>
      <w:r w:rsidRPr="00407E7A">
        <w:rPr>
          <w:sz w:val="24"/>
          <w:szCs w:val="24"/>
        </w:rPr>
        <w:t>обвуглення</w:t>
      </w:r>
      <w:proofErr w:type="spellEnd"/>
      <w:r w:rsidRPr="00407E7A">
        <w:rPr>
          <w:sz w:val="24"/>
          <w:szCs w:val="24"/>
        </w:rPr>
        <w:t xml:space="preserve">. Встановлено, що додавання антипірену до бавовни зменшує займистість через дегідратацію PVP (PR)-P-DCDA до </w:t>
      </w:r>
      <w:proofErr w:type="spellStart"/>
      <w:r w:rsidRPr="00407E7A">
        <w:rPr>
          <w:sz w:val="24"/>
          <w:szCs w:val="24"/>
        </w:rPr>
        <w:t>обвуглення</w:t>
      </w:r>
      <w:proofErr w:type="spellEnd"/>
      <w:r w:rsidRPr="00407E7A">
        <w:rPr>
          <w:sz w:val="24"/>
          <w:szCs w:val="24"/>
        </w:rPr>
        <w:t xml:space="preserve">, уповільнює довжину </w:t>
      </w:r>
      <w:proofErr w:type="spellStart"/>
      <w:r w:rsidRPr="00407E7A">
        <w:rPr>
          <w:sz w:val="24"/>
          <w:szCs w:val="24"/>
        </w:rPr>
        <w:t>обвуглення</w:t>
      </w:r>
      <w:proofErr w:type="spellEnd"/>
      <w:r w:rsidRPr="00407E7A">
        <w:rPr>
          <w:sz w:val="24"/>
          <w:szCs w:val="24"/>
        </w:rPr>
        <w:t xml:space="preserve">, а також втрату маси зразків. </w:t>
      </w:r>
      <w:r w:rsidRPr="007814D2">
        <w:rPr>
          <w:sz w:val="24"/>
          <w:szCs w:val="24"/>
        </w:rPr>
        <w:t xml:space="preserve"> </w:t>
      </w:r>
    </w:p>
    <w:p w14:paraId="5C0A91B3" w14:textId="77777777" w:rsidR="00AE2FBA" w:rsidRPr="00892FB5" w:rsidRDefault="00AE2FBA" w:rsidP="00D34920">
      <w:pPr>
        <w:spacing w:after="0" w:line="240" w:lineRule="auto"/>
        <w:ind w:firstLine="709"/>
        <w:jc w:val="both"/>
        <w:rPr>
          <w:sz w:val="24"/>
          <w:szCs w:val="24"/>
        </w:rPr>
      </w:pPr>
      <w:r w:rsidRPr="00892FB5">
        <w:rPr>
          <w:b/>
          <w:bCs/>
          <w:sz w:val="24"/>
          <w:szCs w:val="24"/>
        </w:rPr>
        <w:t>Ключові слова</w:t>
      </w:r>
      <w:r w:rsidRPr="00892FB5">
        <w:rPr>
          <w:sz w:val="24"/>
          <w:szCs w:val="24"/>
        </w:rPr>
        <w:t>:</w:t>
      </w:r>
      <w:r w:rsidRPr="00407E7A">
        <w:t xml:space="preserve"> </w:t>
      </w:r>
      <w:r w:rsidRPr="00407E7A">
        <w:rPr>
          <w:sz w:val="24"/>
          <w:szCs w:val="24"/>
        </w:rPr>
        <w:t xml:space="preserve">бавовна, антипірен, вогнестійкість, </w:t>
      </w:r>
      <w:proofErr w:type="spellStart"/>
      <w:r w:rsidRPr="00407E7A">
        <w:rPr>
          <w:sz w:val="24"/>
          <w:szCs w:val="24"/>
        </w:rPr>
        <w:t>полівініловий</w:t>
      </w:r>
      <w:proofErr w:type="spellEnd"/>
      <w:r w:rsidRPr="00407E7A">
        <w:rPr>
          <w:sz w:val="24"/>
          <w:szCs w:val="24"/>
        </w:rPr>
        <w:t xml:space="preserve"> спирт, </w:t>
      </w:r>
      <w:proofErr w:type="spellStart"/>
      <w:r w:rsidRPr="00407E7A">
        <w:rPr>
          <w:sz w:val="24"/>
          <w:szCs w:val="24"/>
        </w:rPr>
        <w:t>обвуглення</w:t>
      </w:r>
      <w:proofErr w:type="spellEnd"/>
      <w:r w:rsidRPr="00407E7A">
        <w:rPr>
          <w:sz w:val="24"/>
          <w:szCs w:val="24"/>
        </w:rPr>
        <w:t>.</w:t>
      </w:r>
    </w:p>
    <w:p w14:paraId="1C8456F2" w14:textId="77777777" w:rsidR="00AE2FBA" w:rsidRPr="007814D2" w:rsidRDefault="00AE2FBA" w:rsidP="00AE2FBA">
      <w:pPr>
        <w:spacing w:after="0" w:line="240" w:lineRule="auto"/>
        <w:ind w:firstLine="709"/>
        <w:rPr>
          <w:sz w:val="24"/>
          <w:szCs w:val="24"/>
        </w:rPr>
      </w:pPr>
    </w:p>
    <w:p w14:paraId="1C08505E" w14:textId="77777777" w:rsidR="00AE2FBA" w:rsidRPr="00407E7A" w:rsidRDefault="00AE2FBA" w:rsidP="00D34920">
      <w:pPr>
        <w:spacing w:after="0" w:line="240" w:lineRule="auto"/>
        <w:ind w:firstLine="709"/>
        <w:jc w:val="both"/>
        <w:rPr>
          <w:b/>
          <w:bCs/>
          <w:sz w:val="24"/>
          <w:szCs w:val="24"/>
        </w:rPr>
      </w:pPr>
      <w:r w:rsidRPr="00892FB5">
        <w:rPr>
          <w:b/>
          <w:bCs/>
          <w:sz w:val="24"/>
          <w:szCs w:val="24"/>
          <w:lang w:val="en-US"/>
        </w:rPr>
        <w:t>Abstract</w:t>
      </w:r>
      <w:r>
        <w:rPr>
          <w:b/>
          <w:bCs/>
          <w:sz w:val="24"/>
          <w:szCs w:val="24"/>
        </w:rPr>
        <w:t>.</w:t>
      </w:r>
      <w:r w:rsidRPr="00407E7A">
        <w:rPr>
          <w:bCs/>
          <w:sz w:val="24"/>
          <w:szCs w:val="24"/>
          <w:lang w:val="en-US"/>
        </w:rPr>
        <w:t xml:space="preserve"> The effect of flame retardant PVP (PR)-P-DCDA of different concentrations on the fire resistance of cotton was studied. The samples were obtained by impregnation. The treatment of PVP (PR)-P-DCDA has been shown to greatly affect the flame resistance. The TGA results showed that the decomposition temperature of the treated fabrics was lowered by the treatment, and PVP (PR)-P-DCDA was able to protect the cotton from thermal degradation and promote the formation of stable char. The addition of flame retardant to cotton was found to reduce the flammability due to the dehydration of PVP (PR)-P-DCDA to char, slow the length of char, as well as the weight loss of the samples.</w:t>
      </w:r>
    </w:p>
    <w:p w14:paraId="05FFE072" w14:textId="77777777" w:rsidR="00AE2FBA" w:rsidRPr="00407E7A" w:rsidRDefault="00AE2FBA" w:rsidP="00D34920">
      <w:pPr>
        <w:spacing w:after="0" w:line="240" w:lineRule="auto"/>
        <w:ind w:firstLine="709"/>
        <w:jc w:val="both"/>
        <w:rPr>
          <w:rStyle w:val="hps"/>
          <w:sz w:val="24"/>
          <w:szCs w:val="24"/>
          <w:lang w:val="en-US"/>
        </w:rPr>
      </w:pPr>
      <w:r w:rsidRPr="00892FB5">
        <w:rPr>
          <w:rStyle w:val="hps"/>
          <w:b/>
          <w:sz w:val="24"/>
          <w:szCs w:val="24"/>
          <w:lang w:val="en-US"/>
        </w:rPr>
        <w:t>Key</w:t>
      </w:r>
      <w:r w:rsidRPr="00892FB5">
        <w:rPr>
          <w:rStyle w:val="hps"/>
          <w:b/>
          <w:sz w:val="24"/>
          <w:szCs w:val="24"/>
          <w:lang w:val="en-CA"/>
        </w:rPr>
        <w:t xml:space="preserve"> </w:t>
      </w:r>
      <w:r w:rsidRPr="00892FB5">
        <w:rPr>
          <w:rStyle w:val="hps"/>
          <w:b/>
          <w:sz w:val="24"/>
          <w:szCs w:val="24"/>
          <w:lang w:val="en-US"/>
        </w:rPr>
        <w:t>words</w:t>
      </w:r>
      <w:r>
        <w:rPr>
          <w:rStyle w:val="hps"/>
          <w:b/>
          <w:sz w:val="24"/>
          <w:szCs w:val="24"/>
        </w:rPr>
        <w:t xml:space="preserve">: </w:t>
      </w:r>
      <w:r w:rsidRPr="00407E7A">
        <w:rPr>
          <w:rStyle w:val="hps"/>
          <w:sz w:val="24"/>
          <w:szCs w:val="24"/>
          <w:lang w:val="en-US"/>
        </w:rPr>
        <w:t>cotton, flame retardant, fire resistance, polyvinyl alcohol, charring.</w:t>
      </w:r>
    </w:p>
    <w:p w14:paraId="3D41434F" w14:textId="6CEF53F6" w:rsidR="00AE2FBA" w:rsidRDefault="00AE2FBA" w:rsidP="009454B0">
      <w:pPr>
        <w:pStyle w:val="Default"/>
        <w:spacing w:line="276" w:lineRule="auto"/>
        <w:jc w:val="both"/>
        <w:rPr>
          <w:b/>
          <w:bCs/>
        </w:rPr>
      </w:pPr>
    </w:p>
    <w:p w14:paraId="5F9280D4" w14:textId="588E23F2" w:rsidR="005A555C" w:rsidRPr="009454B0" w:rsidRDefault="005A555C" w:rsidP="009454B0">
      <w:pPr>
        <w:pStyle w:val="Default"/>
        <w:spacing w:line="276" w:lineRule="auto"/>
        <w:ind w:firstLine="709"/>
        <w:jc w:val="both"/>
        <w:rPr>
          <w:sz w:val="28"/>
          <w:szCs w:val="28"/>
        </w:rPr>
      </w:pPr>
      <w:r w:rsidRPr="009454B0">
        <w:rPr>
          <w:sz w:val="28"/>
          <w:szCs w:val="28"/>
        </w:rPr>
        <w:t>Метою дослідження була розробка антипірену для бавовни, екологічно чистого та  легкого в застосуванні з ефектом P–N синергізму.</w:t>
      </w:r>
    </w:p>
    <w:p w14:paraId="12652F0B" w14:textId="6FF51FD5" w:rsidR="005A555C" w:rsidRPr="009454B0" w:rsidRDefault="005A555C" w:rsidP="009454B0">
      <w:pPr>
        <w:pStyle w:val="Default"/>
        <w:spacing w:line="276" w:lineRule="auto"/>
        <w:ind w:firstLine="709"/>
        <w:jc w:val="both"/>
        <w:rPr>
          <w:sz w:val="28"/>
          <w:szCs w:val="28"/>
        </w:rPr>
      </w:pPr>
      <w:r w:rsidRPr="009454B0">
        <w:rPr>
          <w:sz w:val="28"/>
          <w:szCs w:val="28"/>
        </w:rPr>
        <w:t xml:space="preserve">Одним із методів надання вогнестійкості виробам є введення до їх складу </w:t>
      </w:r>
      <w:proofErr w:type="spellStart"/>
      <w:r w:rsidRPr="009454B0">
        <w:rPr>
          <w:sz w:val="28"/>
          <w:szCs w:val="28"/>
        </w:rPr>
        <w:t>антипіренів</w:t>
      </w:r>
      <w:proofErr w:type="spellEnd"/>
      <w:r w:rsidR="004C0FDE" w:rsidRPr="009454B0">
        <w:rPr>
          <w:sz w:val="28"/>
          <w:szCs w:val="28"/>
        </w:rPr>
        <w:t xml:space="preserve">, або обробка ними виробів. В цій роботі інтерес був зосереджений саме на обробці бавовняної тканини </w:t>
      </w:r>
      <w:proofErr w:type="spellStart"/>
      <w:r w:rsidR="004C0FDE" w:rsidRPr="009454B0">
        <w:rPr>
          <w:sz w:val="28"/>
          <w:szCs w:val="28"/>
        </w:rPr>
        <w:t>антипіренами</w:t>
      </w:r>
      <w:proofErr w:type="spellEnd"/>
      <w:r w:rsidR="004C0FDE" w:rsidRPr="009454B0">
        <w:rPr>
          <w:sz w:val="28"/>
          <w:szCs w:val="28"/>
        </w:rPr>
        <w:t>, оскільки саме цей метод є економічним і практичним вибором серед інших.</w:t>
      </w:r>
    </w:p>
    <w:p w14:paraId="1AAAB71B" w14:textId="1EC387ED" w:rsidR="004C0FDE" w:rsidRPr="009454B0" w:rsidRDefault="004C0FDE" w:rsidP="009454B0">
      <w:pPr>
        <w:pStyle w:val="Default"/>
        <w:spacing w:line="276" w:lineRule="auto"/>
        <w:ind w:firstLine="709"/>
        <w:jc w:val="both"/>
        <w:rPr>
          <w:sz w:val="28"/>
          <w:szCs w:val="28"/>
        </w:rPr>
      </w:pPr>
      <w:r w:rsidRPr="009454B0">
        <w:rPr>
          <w:sz w:val="28"/>
          <w:szCs w:val="28"/>
        </w:rPr>
        <w:t xml:space="preserve">В роботі </w:t>
      </w:r>
      <w:bookmarkStart w:id="4" w:name="_Hlk129543376"/>
      <w:r w:rsidRPr="009454B0">
        <w:rPr>
          <w:sz w:val="28"/>
          <w:szCs w:val="28"/>
        </w:rPr>
        <w:t>[</w:t>
      </w:r>
      <w:r w:rsidR="00451D40" w:rsidRPr="009454B0">
        <w:rPr>
          <w:sz w:val="28"/>
          <w:szCs w:val="28"/>
        </w:rPr>
        <w:t>1</w:t>
      </w:r>
      <w:r w:rsidRPr="009454B0">
        <w:rPr>
          <w:sz w:val="28"/>
          <w:szCs w:val="28"/>
        </w:rPr>
        <w:t xml:space="preserve">] </w:t>
      </w:r>
      <w:bookmarkEnd w:id="4"/>
      <w:r w:rsidRPr="009454B0">
        <w:rPr>
          <w:sz w:val="28"/>
          <w:szCs w:val="28"/>
        </w:rPr>
        <w:t>запропоновано з цією метою використання н</w:t>
      </w:r>
      <w:r w:rsidR="003A78ED" w:rsidRPr="009454B0">
        <w:rPr>
          <w:sz w:val="28"/>
          <w:szCs w:val="28"/>
        </w:rPr>
        <w:t>ов</w:t>
      </w:r>
      <w:r w:rsidRPr="009454B0">
        <w:rPr>
          <w:sz w:val="28"/>
          <w:szCs w:val="28"/>
        </w:rPr>
        <w:t>ого</w:t>
      </w:r>
      <w:r w:rsidR="003A78ED" w:rsidRPr="009454B0">
        <w:rPr>
          <w:sz w:val="28"/>
          <w:szCs w:val="28"/>
        </w:rPr>
        <w:t xml:space="preserve"> полімерн</w:t>
      </w:r>
      <w:r w:rsidRPr="009454B0">
        <w:rPr>
          <w:sz w:val="28"/>
          <w:szCs w:val="28"/>
        </w:rPr>
        <w:t>ого</w:t>
      </w:r>
      <w:r w:rsidR="003A78ED" w:rsidRPr="009454B0">
        <w:rPr>
          <w:sz w:val="28"/>
          <w:szCs w:val="28"/>
        </w:rPr>
        <w:t xml:space="preserve"> антипірен</w:t>
      </w:r>
      <w:r w:rsidRPr="009454B0">
        <w:rPr>
          <w:sz w:val="28"/>
          <w:szCs w:val="28"/>
        </w:rPr>
        <w:t>у</w:t>
      </w:r>
      <w:r w:rsidR="003A78ED" w:rsidRPr="009454B0">
        <w:rPr>
          <w:sz w:val="28"/>
          <w:szCs w:val="28"/>
        </w:rPr>
        <w:t xml:space="preserve"> із </w:t>
      </w:r>
      <w:proofErr w:type="spellStart"/>
      <w:r w:rsidR="003A78ED" w:rsidRPr="009454B0">
        <w:rPr>
          <w:sz w:val="28"/>
          <w:szCs w:val="28"/>
        </w:rPr>
        <w:t>фосфорно</w:t>
      </w:r>
      <w:proofErr w:type="spellEnd"/>
      <w:r w:rsidR="003A78ED" w:rsidRPr="009454B0">
        <w:rPr>
          <w:sz w:val="28"/>
          <w:szCs w:val="28"/>
        </w:rPr>
        <w:t xml:space="preserve">-азотним синергізмом (PVP (PR)-P-DCDA) синтезовано на основі </w:t>
      </w:r>
      <w:proofErr w:type="spellStart"/>
      <w:r w:rsidR="003A78ED" w:rsidRPr="009454B0">
        <w:rPr>
          <w:sz w:val="28"/>
          <w:szCs w:val="28"/>
        </w:rPr>
        <w:t>полівінілового</w:t>
      </w:r>
      <w:proofErr w:type="spellEnd"/>
      <w:r w:rsidR="003A78ED" w:rsidRPr="009454B0">
        <w:rPr>
          <w:sz w:val="28"/>
          <w:szCs w:val="28"/>
        </w:rPr>
        <w:t xml:space="preserve"> спирту (PVA), гідрофільної поліефірної смоли, фосфорної кислоти та </w:t>
      </w:r>
      <w:proofErr w:type="spellStart"/>
      <w:r w:rsidR="003A78ED" w:rsidRPr="009454B0">
        <w:rPr>
          <w:sz w:val="28"/>
          <w:szCs w:val="28"/>
        </w:rPr>
        <w:t>диціандіаміду</w:t>
      </w:r>
      <w:proofErr w:type="spellEnd"/>
      <w:r w:rsidR="003A78ED" w:rsidRPr="009454B0">
        <w:rPr>
          <w:sz w:val="28"/>
          <w:szCs w:val="28"/>
        </w:rPr>
        <w:t xml:space="preserve"> (DCDA). </w:t>
      </w:r>
      <w:r w:rsidR="00C1547D" w:rsidRPr="009454B0">
        <w:rPr>
          <w:sz w:val="28"/>
          <w:szCs w:val="28"/>
        </w:rPr>
        <w:t xml:space="preserve">У синтезі </w:t>
      </w:r>
      <w:proofErr w:type="spellStart"/>
      <w:r w:rsidR="00C1547D" w:rsidRPr="009454B0">
        <w:rPr>
          <w:sz w:val="28"/>
          <w:szCs w:val="28"/>
        </w:rPr>
        <w:t>полівініловий</w:t>
      </w:r>
      <w:proofErr w:type="spellEnd"/>
      <w:r w:rsidR="00C1547D" w:rsidRPr="009454B0">
        <w:rPr>
          <w:sz w:val="28"/>
          <w:szCs w:val="28"/>
        </w:rPr>
        <w:t xml:space="preserve"> спирт (PVA) був обраний </w:t>
      </w:r>
      <w:r w:rsidR="00451D40" w:rsidRPr="009454B0">
        <w:rPr>
          <w:sz w:val="28"/>
          <w:szCs w:val="28"/>
        </w:rPr>
        <w:t>завдяки</w:t>
      </w:r>
      <w:r w:rsidR="00C1547D" w:rsidRPr="009454B0">
        <w:rPr>
          <w:sz w:val="28"/>
          <w:szCs w:val="28"/>
        </w:rPr>
        <w:t xml:space="preserve"> висок</w:t>
      </w:r>
      <w:r w:rsidR="00451D40" w:rsidRPr="009454B0">
        <w:rPr>
          <w:sz w:val="28"/>
          <w:szCs w:val="28"/>
        </w:rPr>
        <w:t>ій</w:t>
      </w:r>
      <w:r w:rsidR="00C1547D" w:rsidRPr="009454B0">
        <w:rPr>
          <w:sz w:val="28"/>
          <w:szCs w:val="28"/>
        </w:rPr>
        <w:t xml:space="preserve"> реакційн</w:t>
      </w:r>
      <w:r w:rsidR="00451D40" w:rsidRPr="009454B0">
        <w:rPr>
          <w:sz w:val="28"/>
          <w:szCs w:val="28"/>
        </w:rPr>
        <w:t>ій</w:t>
      </w:r>
      <w:r w:rsidR="00C1547D" w:rsidRPr="009454B0">
        <w:rPr>
          <w:sz w:val="28"/>
          <w:szCs w:val="28"/>
        </w:rPr>
        <w:t xml:space="preserve"> здатності</w:t>
      </w:r>
      <w:r w:rsidR="00451D40" w:rsidRPr="009454B0">
        <w:rPr>
          <w:sz w:val="28"/>
          <w:szCs w:val="28"/>
        </w:rPr>
        <w:t xml:space="preserve"> та </w:t>
      </w:r>
      <w:r w:rsidR="00C1547D" w:rsidRPr="009454B0">
        <w:rPr>
          <w:sz w:val="28"/>
          <w:szCs w:val="28"/>
        </w:rPr>
        <w:t>здатності до карбонізації</w:t>
      </w:r>
      <w:r w:rsidR="00451D40" w:rsidRPr="009454B0">
        <w:rPr>
          <w:sz w:val="28"/>
          <w:szCs w:val="28"/>
        </w:rPr>
        <w:t>, а</w:t>
      </w:r>
      <w:r w:rsidR="00C1547D" w:rsidRPr="009454B0">
        <w:rPr>
          <w:sz w:val="28"/>
          <w:szCs w:val="28"/>
        </w:rPr>
        <w:t xml:space="preserve"> та</w:t>
      </w:r>
      <w:r w:rsidR="00451D40" w:rsidRPr="009454B0">
        <w:rPr>
          <w:sz w:val="28"/>
          <w:szCs w:val="28"/>
        </w:rPr>
        <w:t>кож</w:t>
      </w:r>
      <w:r w:rsidR="00C1547D" w:rsidRPr="009454B0">
        <w:rPr>
          <w:sz w:val="28"/>
          <w:szCs w:val="28"/>
        </w:rPr>
        <w:t xml:space="preserve"> </w:t>
      </w:r>
      <w:r w:rsidR="00C1547D" w:rsidRPr="009454B0">
        <w:rPr>
          <w:sz w:val="28"/>
          <w:szCs w:val="28"/>
        </w:rPr>
        <w:lastRenderedPageBreak/>
        <w:t>низьк</w:t>
      </w:r>
      <w:r w:rsidR="00451D40" w:rsidRPr="009454B0">
        <w:rPr>
          <w:sz w:val="28"/>
          <w:szCs w:val="28"/>
        </w:rPr>
        <w:t>ій</w:t>
      </w:r>
      <w:r w:rsidR="00C1547D" w:rsidRPr="009454B0">
        <w:rPr>
          <w:sz w:val="28"/>
          <w:szCs w:val="28"/>
        </w:rPr>
        <w:t xml:space="preserve"> вартості. Він також є хорошим засобом для обвуглювання і має сумісність з целюлозою. </w:t>
      </w:r>
      <w:proofErr w:type="spellStart"/>
      <w:r w:rsidR="00C1547D" w:rsidRPr="009454B0">
        <w:rPr>
          <w:sz w:val="28"/>
          <w:szCs w:val="28"/>
        </w:rPr>
        <w:t>Диціандіамід</w:t>
      </w:r>
      <w:proofErr w:type="spellEnd"/>
      <w:r w:rsidR="00C1547D" w:rsidRPr="009454B0">
        <w:rPr>
          <w:sz w:val="28"/>
          <w:szCs w:val="28"/>
        </w:rPr>
        <w:t xml:space="preserve"> (DCDA) використовувався завдяки тому, що він є хорошим </w:t>
      </w:r>
      <w:proofErr w:type="spellStart"/>
      <w:r w:rsidR="00C1547D" w:rsidRPr="009454B0">
        <w:rPr>
          <w:sz w:val="28"/>
          <w:szCs w:val="28"/>
        </w:rPr>
        <w:t>пороутворювачем</w:t>
      </w:r>
      <w:proofErr w:type="spellEnd"/>
      <w:r w:rsidR="00C1547D" w:rsidRPr="009454B0">
        <w:rPr>
          <w:sz w:val="28"/>
          <w:szCs w:val="28"/>
        </w:rPr>
        <w:t xml:space="preserve"> у </w:t>
      </w:r>
      <w:proofErr w:type="spellStart"/>
      <w:r w:rsidR="00C1547D" w:rsidRPr="009454B0">
        <w:rPr>
          <w:sz w:val="28"/>
          <w:szCs w:val="28"/>
        </w:rPr>
        <w:t>інтумесцентній</w:t>
      </w:r>
      <w:proofErr w:type="spellEnd"/>
      <w:r w:rsidR="00C1547D" w:rsidRPr="009454B0">
        <w:rPr>
          <w:sz w:val="28"/>
          <w:szCs w:val="28"/>
        </w:rPr>
        <w:t xml:space="preserve"> системі </w:t>
      </w:r>
      <w:proofErr w:type="spellStart"/>
      <w:r w:rsidR="00C1547D" w:rsidRPr="009454B0">
        <w:rPr>
          <w:sz w:val="28"/>
          <w:szCs w:val="28"/>
        </w:rPr>
        <w:t>антипіренів</w:t>
      </w:r>
      <w:proofErr w:type="spellEnd"/>
      <w:r w:rsidR="00451D40" w:rsidRPr="009454B0">
        <w:rPr>
          <w:sz w:val="28"/>
          <w:szCs w:val="28"/>
        </w:rPr>
        <w:t>. Завдяки здатності до зшивання PR (поліефірна смола з гідроксильними групами), була використана для підвищення довговічності шляхом зшивання між антипіреном і бавовною.</w:t>
      </w:r>
      <w:r w:rsidR="00C1547D" w:rsidRPr="009454B0">
        <w:rPr>
          <w:sz w:val="28"/>
          <w:szCs w:val="28"/>
        </w:rPr>
        <w:t xml:space="preserve"> [</w:t>
      </w:r>
      <w:r w:rsidR="00451D40" w:rsidRPr="009454B0">
        <w:rPr>
          <w:sz w:val="28"/>
          <w:szCs w:val="28"/>
        </w:rPr>
        <w:t>2</w:t>
      </w:r>
      <w:r w:rsidR="00C1547D" w:rsidRPr="009454B0">
        <w:rPr>
          <w:sz w:val="28"/>
          <w:szCs w:val="28"/>
        </w:rPr>
        <w:t>]</w:t>
      </w:r>
      <w:r w:rsidR="00451D40" w:rsidRPr="009454B0">
        <w:rPr>
          <w:sz w:val="28"/>
          <w:szCs w:val="28"/>
        </w:rPr>
        <w:t>.</w:t>
      </w:r>
    </w:p>
    <w:p w14:paraId="50FF158D" w14:textId="12E416F3" w:rsidR="00D34920" w:rsidRPr="009454B0" w:rsidRDefault="004C0FDE" w:rsidP="00D34920">
      <w:pPr>
        <w:pStyle w:val="Default"/>
        <w:spacing w:line="276" w:lineRule="auto"/>
        <w:ind w:firstLine="709"/>
        <w:jc w:val="both"/>
        <w:rPr>
          <w:sz w:val="28"/>
          <w:szCs w:val="28"/>
        </w:rPr>
      </w:pPr>
      <w:r w:rsidRPr="009454B0">
        <w:rPr>
          <w:sz w:val="28"/>
          <w:szCs w:val="28"/>
        </w:rPr>
        <w:t>Покроковий процес синтезу вказаного антипірену детально представлений [</w:t>
      </w:r>
      <w:r w:rsidR="00451D40" w:rsidRPr="009454B0">
        <w:rPr>
          <w:sz w:val="28"/>
          <w:szCs w:val="28"/>
        </w:rPr>
        <w:t>1</w:t>
      </w:r>
      <w:r w:rsidRPr="009454B0">
        <w:rPr>
          <w:sz w:val="28"/>
          <w:szCs w:val="28"/>
        </w:rPr>
        <w:t>], блок-схема його зображена на рис. 1.</w:t>
      </w:r>
    </w:p>
    <w:p w14:paraId="2B4C93CD" w14:textId="1F9ACC4C" w:rsidR="004C0FDE" w:rsidRPr="009454B0" w:rsidRDefault="004C0FDE" w:rsidP="009454B0">
      <w:pPr>
        <w:pStyle w:val="Default"/>
        <w:spacing w:line="276" w:lineRule="auto"/>
        <w:jc w:val="center"/>
        <w:rPr>
          <w:sz w:val="28"/>
          <w:szCs w:val="28"/>
        </w:rPr>
      </w:pPr>
      <w:r w:rsidRPr="009454B0">
        <w:rPr>
          <w:noProof/>
          <w:sz w:val="28"/>
          <w:szCs w:val="28"/>
          <w:lang w:val="ru-RU" w:eastAsia="ru-RU"/>
        </w:rPr>
        <w:drawing>
          <wp:inline distT="0" distB="0" distL="0" distR="0" wp14:anchorId="10E869EA" wp14:editId="3D1927D3">
            <wp:extent cx="5006340" cy="294030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14868" cy="2945316"/>
                    </a:xfrm>
                    <a:prstGeom prst="rect">
                      <a:avLst/>
                    </a:prstGeom>
                    <a:noFill/>
                  </pic:spPr>
                </pic:pic>
              </a:graphicData>
            </a:graphic>
          </wp:inline>
        </w:drawing>
      </w:r>
    </w:p>
    <w:p w14:paraId="109C3C88" w14:textId="1271850A" w:rsidR="004C0FDE" w:rsidRPr="00D34920" w:rsidRDefault="00D34920" w:rsidP="009454B0">
      <w:pPr>
        <w:pStyle w:val="Default"/>
        <w:spacing w:line="276" w:lineRule="auto"/>
        <w:ind w:firstLine="709"/>
        <w:jc w:val="center"/>
        <w:rPr>
          <w:b/>
          <w:szCs w:val="28"/>
        </w:rPr>
      </w:pPr>
      <w:r>
        <w:rPr>
          <w:b/>
          <w:bCs/>
          <w:shd w:val="clear" w:color="auto" w:fill="FFFFFF"/>
        </w:rPr>
        <w:t>Рис. 1.</w:t>
      </w:r>
      <w:r w:rsidR="004C0FDE" w:rsidRPr="009454B0">
        <w:rPr>
          <w:sz w:val="28"/>
          <w:szCs w:val="28"/>
        </w:rPr>
        <w:t xml:space="preserve"> </w:t>
      </w:r>
      <w:r w:rsidR="004C0FDE" w:rsidRPr="00D34920">
        <w:rPr>
          <w:b/>
          <w:szCs w:val="28"/>
        </w:rPr>
        <w:t>Блок-схема синтезу PVP (PR)-P-DCDA</w:t>
      </w:r>
    </w:p>
    <w:p w14:paraId="5B3D58BA" w14:textId="77777777" w:rsidR="004C0FDE" w:rsidRPr="009454B0" w:rsidRDefault="004C0FDE" w:rsidP="009454B0">
      <w:pPr>
        <w:pStyle w:val="Default"/>
        <w:spacing w:line="276" w:lineRule="auto"/>
        <w:ind w:firstLine="709"/>
        <w:jc w:val="both"/>
        <w:rPr>
          <w:sz w:val="28"/>
          <w:szCs w:val="28"/>
        </w:rPr>
      </w:pPr>
    </w:p>
    <w:p w14:paraId="007C0CBB" w14:textId="77777777" w:rsidR="000D0A47" w:rsidRPr="009454B0" w:rsidRDefault="000D0A47" w:rsidP="009454B0">
      <w:pPr>
        <w:pStyle w:val="Default"/>
        <w:spacing w:line="276" w:lineRule="auto"/>
        <w:ind w:firstLine="709"/>
        <w:jc w:val="both"/>
        <w:rPr>
          <w:sz w:val="28"/>
          <w:szCs w:val="28"/>
        </w:rPr>
      </w:pPr>
      <w:r w:rsidRPr="009454B0">
        <w:rPr>
          <w:sz w:val="28"/>
          <w:szCs w:val="28"/>
        </w:rPr>
        <w:t xml:space="preserve">Готували водні розчини отриманого антипірену PVP(PR)-P-DCDA (75%) з різними концентраціями, </w:t>
      </w:r>
      <w:r w:rsidR="003A78ED" w:rsidRPr="009454B0">
        <w:rPr>
          <w:sz w:val="28"/>
          <w:szCs w:val="28"/>
        </w:rPr>
        <w:t xml:space="preserve">такими як 300 г/л, 350 г/л, 400 г/л і 450 г/л. </w:t>
      </w:r>
    </w:p>
    <w:p w14:paraId="13F01197" w14:textId="2D616B6A" w:rsidR="008A1903" w:rsidRPr="009454B0" w:rsidRDefault="008A1903" w:rsidP="009454B0">
      <w:pPr>
        <w:pStyle w:val="Default"/>
        <w:spacing w:line="276" w:lineRule="auto"/>
        <w:ind w:firstLine="709"/>
        <w:jc w:val="both"/>
        <w:rPr>
          <w:sz w:val="28"/>
          <w:szCs w:val="28"/>
        </w:rPr>
      </w:pPr>
      <w:r w:rsidRPr="009454B0">
        <w:rPr>
          <w:sz w:val="28"/>
          <w:szCs w:val="28"/>
        </w:rPr>
        <w:t>Для приготування дослідних</w:t>
      </w:r>
      <w:r w:rsidR="000D0A47" w:rsidRPr="009454B0">
        <w:rPr>
          <w:sz w:val="28"/>
          <w:szCs w:val="28"/>
        </w:rPr>
        <w:t xml:space="preserve"> зразк</w:t>
      </w:r>
      <w:r w:rsidRPr="009454B0">
        <w:rPr>
          <w:sz w:val="28"/>
          <w:szCs w:val="28"/>
        </w:rPr>
        <w:t>ів</w:t>
      </w:r>
      <w:r w:rsidR="000D0A47" w:rsidRPr="009454B0">
        <w:rPr>
          <w:sz w:val="28"/>
          <w:szCs w:val="28"/>
        </w:rPr>
        <w:t xml:space="preserve"> </w:t>
      </w:r>
      <w:r w:rsidRPr="009454B0">
        <w:rPr>
          <w:sz w:val="28"/>
          <w:szCs w:val="28"/>
        </w:rPr>
        <w:t xml:space="preserve">100 % </w:t>
      </w:r>
      <w:r w:rsidR="000D0A47" w:rsidRPr="009454B0">
        <w:rPr>
          <w:sz w:val="28"/>
          <w:szCs w:val="28"/>
        </w:rPr>
        <w:t>бавовнян</w:t>
      </w:r>
      <w:r w:rsidRPr="009454B0">
        <w:rPr>
          <w:sz w:val="28"/>
          <w:szCs w:val="28"/>
        </w:rPr>
        <w:t>у</w:t>
      </w:r>
      <w:r w:rsidR="000D0A47" w:rsidRPr="009454B0">
        <w:rPr>
          <w:sz w:val="28"/>
          <w:szCs w:val="28"/>
        </w:rPr>
        <w:t xml:space="preserve"> тканин</w:t>
      </w:r>
      <w:r w:rsidRPr="009454B0">
        <w:rPr>
          <w:sz w:val="28"/>
          <w:szCs w:val="28"/>
        </w:rPr>
        <w:t>у нарізали на смужки довжиною 200 мм та шириною 50 мм</w:t>
      </w:r>
      <w:r w:rsidR="008D62DE" w:rsidRPr="009454B0">
        <w:rPr>
          <w:sz w:val="28"/>
          <w:szCs w:val="28"/>
        </w:rPr>
        <w:t xml:space="preserve"> (у повздовжньому напрямку орієнтації волокон)</w:t>
      </w:r>
      <w:r w:rsidRPr="009454B0">
        <w:rPr>
          <w:sz w:val="28"/>
          <w:szCs w:val="28"/>
        </w:rPr>
        <w:t xml:space="preserve">, та проводили їх просочення водними розчинами </w:t>
      </w:r>
      <w:proofErr w:type="spellStart"/>
      <w:r w:rsidRPr="009454B0">
        <w:rPr>
          <w:sz w:val="28"/>
          <w:szCs w:val="28"/>
        </w:rPr>
        <w:t>антипіренів</w:t>
      </w:r>
      <w:proofErr w:type="spellEnd"/>
      <w:r w:rsidRPr="009454B0">
        <w:rPr>
          <w:sz w:val="28"/>
          <w:szCs w:val="28"/>
        </w:rPr>
        <w:t xml:space="preserve"> вказаних концентрацій трьома зануреннями при кімнатній температурі з  відносною вологістю повітря 85%. Потім зразки сушили при 100°С протягом 3 хв та </w:t>
      </w:r>
      <w:proofErr w:type="spellStart"/>
      <w:r w:rsidRPr="009454B0">
        <w:rPr>
          <w:sz w:val="28"/>
          <w:szCs w:val="28"/>
        </w:rPr>
        <w:t>отверджували</w:t>
      </w:r>
      <w:proofErr w:type="spellEnd"/>
      <w:r w:rsidRPr="009454B0">
        <w:rPr>
          <w:sz w:val="28"/>
          <w:szCs w:val="28"/>
        </w:rPr>
        <w:t xml:space="preserve"> при 180 °С протягом 3 хв. Перед тестуванням всі зразки витримувались при 20 ± 2</w:t>
      </w:r>
      <w:r w:rsidRPr="009454B0">
        <w:rPr>
          <w:rFonts w:ascii="Cambria Math" w:hAnsi="Cambria Math" w:cs="Cambria Math"/>
          <w:sz w:val="28"/>
          <w:szCs w:val="28"/>
        </w:rPr>
        <w:t>℃</w:t>
      </w:r>
      <w:r w:rsidRPr="009454B0">
        <w:rPr>
          <w:sz w:val="28"/>
          <w:szCs w:val="28"/>
        </w:rPr>
        <w:t xml:space="preserve"> і відносній вологості 65 ± 2% протягом 24 годин.</w:t>
      </w:r>
    </w:p>
    <w:p w14:paraId="3B3FAD71" w14:textId="75A2AB32" w:rsidR="003A78ED" w:rsidRPr="009454B0" w:rsidRDefault="000D0A47" w:rsidP="009454B0">
      <w:pPr>
        <w:pStyle w:val="Default"/>
        <w:spacing w:line="276" w:lineRule="auto"/>
        <w:ind w:firstLine="709"/>
        <w:jc w:val="both"/>
        <w:rPr>
          <w:sz w:val="28"/>
          <w:szCs w:val="28"/>
        </w:rPr>
      </w:pPr>
      <w:r w:rsidRPr="009454B0">
        <w:rPr>
          <w:sz w:val="28"/>
          <w:szCs w:val="28"/>
        </w:rPr>
        <w:t xml:space="preserve">Отримані зразки досліджували на </w:t>
      </w:r>
      <w:r w:rsidR="003A78ED" w:rsidRPr="009454B0">
        <w:rPr>
          <w:sz w:val="28"/>
          <w:szCs w:val="28"/>
        </w:rPr>
        <w:t xml:space="preserve">вертикальне горіння </w:t>
      </w:r>
      <w:r w:rsidRPr="009454B0">
        <w:rPr>
          <w:sz w:val="28"/>
          <w:szCs w:val="28"/>
        </w:rPr>
        <w:t>(</w:t>
      </w:r>
      <w:r w:rsidR="003A78ED" w:rsidRPr="009454B0">
        <w:rPr>
          <w:sz w:val="28"/>
          <w:szCs w:val="28"/>
        </w:rPr>
        <w:t>відповідно до ISO 6940:2006 Процедура А (поверхневе займання)</w:t>
      </w:r>
      <w:r w:rsidRPr="009454B0">
        <w:rPr>
          <w:sz w:val="28"/>
          <w:szCs w:val="28"/>
        </w:rPr>
        <w:t>)</w:t>
      </w:r>
      <w:r w:rsidR="003A78ED" w:rsidRPr="009454B0">
        <w:rPr>
          <w:sz w:val="28"/>
          <w:szCs w:val="28"/>
        </w:rPr>
        <w:t xml:space="preserve">. У випробуванні використовувався максимальний час застосування </w:t>
      </w:r>
      <w:r w:rsidR="006F4C77" w:rsidRPr="009454B0">
        <w:rPr>
          <w:sz w:val="28"/>
          <w:szCs w:val="28"/>
        </w:rPr>
        <w:t>полум’я</w:t>
      </w:r>
      <w:r w:rsidR="003A78ED" w:rsidRPr="009454B0">
        <w:rPr>
          <w:sz w:val="28"/>
          <w:szCs w:val="28"/>
        </w:rPr>
        <w:t xml:space="preserve"> 20 с</w:t>
      </w:r>
      <w:r w:rsidR="008D62DE" w:rsidRPr="009454B0">
        <w:rPr>
          <w:sz w:val="28"/>
          <w:szCs w:val="28"/>
        </w:rPr>
        <w:t>, після чого</w:t>
      </w:r>
      <w:r w:rsidR="003A78ED" w:rsidRPr="009454B0">
        <w:rPr>
          <w:sz w:val="28"/>
          <w:szCs w:val="28"/>
        </w:rPr>
        <w:t xml:space="preserve"> </w:t>
      </w:r>
      <w:r w:rsidR="008D62DE" w:rsidRPr="009454B0">
        <w:rPr>
          <w:sz w:val="28"/>
          <w:szCs w:val="28"/>
        </w:rPr>
        <w:t>вимірювали п</w:t>
      </w:r>
      <w:r w:rsidR="003A78ED" w:rsidRPr="009454B0">
        <w:rPr>
          <w:sz w:val="28"/>
          <w:szCs w:val="28"/>
        </w:rPr>
        <w:t xml:space="preserve">ошкоджену довжину (рис. 2) зразків. </w:t>
      </w:r>
      <w:r w:rsidR="00061B05" w:rsidRPr="009454B0">
        <w:rPr>
          <w:sz w:val="28"/>
          <w:szCs w:val="28"/>
        </w:rPr>
        <w:t>Після видалення джерела полум’я ні горіння, ні тління зразків не спостерігалося.</w:t>
      </w:r>
    </w:p>
    <w:p w14:paraId="7F2D5E94" w14:textId="77777777" w:rsidR="00061B05" w:rsidRPr="009454B0" w:rsidRDefault="00061B05" w:rsidP="009454B0">
      <w:pPr>
        <w:pStyle w:val="Default"/>
        <w:spacing w:line="276" w:lineRule="auto"/>
        <w:ind w:firstLine="709"/>
        <w:jc w:val="center"/>
        <w:rPr>
          <w:sz w:val="28"/>
          <w:szCs w:val="28"/>
        </w:rPr>
      </w:pPr>
      <w:r w:rsidRPr="009454B0">
        <w:rPr>
          <w:noProof/>
          <w:sz w:val="28"/>
          <w:szCs w:val="28"/>
          <w:lang w:val="ru-RU" w:eastAsia="ru-RU"/>
        </w:rPr>
        <w:lastRenderedPageBreak/>
        <w:drawing>
          <wp:inline distT="0" distB="0" distL="0" distR="0" wp14:anchorId="1B13A098" wp14:editId="60D2093E">
            <wp:extent cx="2705100" cy="2379876"/>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691" cy="2397112"/>
                    </a:xfrm>
                    <a:prstGeom prst="rect">
                      <a:avLst/>
                    </a:prstGeom>
                    <a:noFill/>
                    <a:ln>
                      <a:noFill/>
                    </a:ln>
                  </pic:spPr>
                </pic:pic>
              </a:graphicData>
            </a:graphic>
          </wp:inline>
        </w:drawing>
      </w:r>
    </w:p>
    <w:p w14:paraId="0F837A53" w14:textId="74BD8026" w:rsidR="00061B05" w:rsidRPr="00D34920" w:rsidRDefault="00D34920" w:rsidP="009454B0">
      <w:pPr>
        <w:pStyle w:val="Default"/>
        <w:spacing w:line="276" w:lineRule="auto"/>
        <w:ind w:firstLine="709"/>
        <w:jc w:val="center"/>
        <w:rPr>
          <w:b/>
          <w:szCs w:val="28"/>
        </w:rPr>
      </w:pPr>
      <w:r>
        <w:rPr>
          <w:b/>
          <w:bCs/>
          <w:shd w:val="clear" w:color="auto" w:fill="FFFFFF"/>
        </w:rPr>
        <w:t xml:space="preserve">Рис. 2. </w:t>
      </w:r>
      <w:r w:rsidR="00061B05" w:rsidRPr="00D34920">
        <w:rPr>
          <w:b/>
          <w:szCs w:val="28"/>
        </w:rPr>
        <w:t xml:space="preserve"> Вимірювання пошкодженої довжини у вертикальному випробуванні на горючість</w:t>
      </w:r>
    </w:p>
    <w:p w14:paraId="083A6F13" w14:textId="26A67E1F" w:rsidR="003A78ED" w:rsidRPr="00D34920" w:rsidRDefault="003A78ED" w:rsidP="00D34920">
      <w:pPr>
        <w:pStyle w:val="Default"/>
        <w:spacing w:line="276" w:lineRule="auto"/>
        <w:jc w:val="both"/>
        <w:rPr>
          <w:b/>
          <w:szCs w:val="28"/>
        </w:rPr>
      </w:pPr>
    </w:p>
    <w:p w14:paraId="25312C23" w14:textId="5F6B2E4A" w:rsidR="003A78ED" w:rsidRPr="009454B0" w:rsidRDefault="003A78ED" w:rsidP="009454B0">
      <w:pPr>
        <w:pStyle w:val="Default"/>
        <w:spacing w:line="276" w:lineRule="auto"/>
        <w:ind w:firstLine="709"/>
        <w:jc w:val="both"/>
        <w:rPr>
          <w:sz w:val="28"/>
          <w:szCs w:val="28"/>
        </w:rPr>
      </w:pPr>
      <w:r w:rsidRPr="009454B0">
        <w:rPr>
          <w:sz w:val="28"/>
          <w:szCs w:val="28"/>
        </w:rPr>
        <w:t xml:space="preserve">Тест на граничний кисневий індекс (LOI) проводили відповідно до стандарту BS 4589-2. </w:t>
      </w:r>
      <w:r w:rsidR="00061B05" w:rsidRPr="009454B0">
        <w:rPr>
          <w:sz w:val="28"/>
          <w:szCs w:val="28"/>
        </w:rPr>
        <w:t xml:space="preserve">Він </w:t>
      </w:r>
      <w:r w:rsidRPr="009454B0">
        <w:rPr>
          <w:sz w:val="28"/>
          <w:szCs w:val="28"/>
        </w:rPr>
        <w:t xml:space="preserve">є одним із найпопулярніших наукових методів оцінки вогнестійкості. Текстильні матеріали, </w:t>
      </w:r>
      <w:r w:rsidR="00061B05" w:rsidRPr="009454B0">
        <w:rPr>
          <w:sz w:val="28"/>
          <w:szCs w:val="28"/>
        </w:rPr>
        <w:t>зі</w:t>
      </w:r>
      <w:r w:rsidRPr="009454B0">
        <w:rPr>
          <w:sz w:val="28"/>
          <w:szCs w:val="28"/>
        </w:rPr>
        <w:t xml:space="preserve"> значення LOI до 21 % </w:t>
      </w:r>
      <w:r w:rsidR="00061B05" w:rsidRPr="009454B0">
        <w:rPr>
          <w:sz w:val="28"/>
          <w:szCs w:val="28"/>
        </w:rPr>
        <w:t xml:space="preserve">– </w:t>
      </w:r>
      <w:r w:rsidRPr="009454B0">
        <w:rPr>
          <w:sz w:val="28"/>
          <w:szCs w:val="28"/>
        </w:rPr>
        <w:t xml:space="preserve">швидко горять, коли LOI </w:t>
      </w:r>
      <w:r w:rsidR="00061B05" w:rsidRPr="009454B0">
        <w:rPr>
          <w:sz w:val="28"/>
          <w:szCs w:val="28"/>
        </w:rPr>
        <w:t>в межах</w:t>
      </w:r>
      <w:r w:rsidRPr="009454B0">
        <w:rPr>
          <w:sz w:val="28"/>
          <w:szCs w:val="28"/>
        </w:rPr>
        <w:t xml:space="preserve"> від 21 до 25</w:t>
      </w:r>
      <w:r w:rsidR="00061B05" w:rsidRPr="009454B0">
        <w:rPr>
          <w:sz w:val="28"/>
          <w:szCs w:val="28"/>
        </w:rPr>
        <w:t xml:space="preserve"> % – горять повільно, </w:t>
      </w:r>
      <w:bookmarkStart w:id="5" w:name="_Hlk129546197"/>
      <w:r w:rsidRPr="009454B0">
        <w:rPr>
          <w:sz w:val="28"/>
          <w:szCs w:val="28"/>
        </w:rPr>
        <w:t>LOI</w:t>
      </w:r>
      <w:bookmarkEnd w:id="5"/>
      <w:r w:rsidRPr="009454B0">
        <w:rPr>
          <w:sz w:val="28"/>
          <w:szCs w:val="28"/>
        </w:rPr>
        <w:t xml:space="preserve"> </w:t>
      </w:r>
      <w:r w:rsidR="00061B05" w:rsidRPr="009454B0">
        <w:rPr>
          <w:sz w:val="28"/>
          <w:szCs w:val="28"/>
        </w:rPr>
        <w:t>вище</w:t>
      </w:r>
      <w:r w:rsidRPr="009454B0">
        <w:rPr>
          <w:sz w:val="28"/>
          <w:szCs w:val="28"/>
        </w:rPr>
        <w:t xml:space="preserve"> 26, </w:t>
      </w:r>
      <w:r w:rsidR="00061B05" w:rsidRPr="009454B0">
        <w:rPr>
          <w:sz w:val="28"/>
          <w:szCs w:val="28"/>
        </w:rPr>
        <w:t>матеріал має</w:t>
      </w:r>
      <w:r w:rsidRPr="009454B0">
        <w:rPr>
          <w:sz w:val="28"/>
          <w:szCs w:val="28"/>
        </w:rPr>
        <w:t xml:space="preserve"> певні вогнезахисні властивості [</w:t>
      </w:r>
      <w:r w:rsidR="00451D40" w:rsidRPr="009454B0">
        <w:rPr>
          <w:sz w:val="28"/>
          <w:szCs w:val="28"/>
        </w:rPr>
        <w:t>3</w:t>
      </w:r>
      <w:r w:rsidRPr="009454B0">
        <w:rPr>
          <w:sz w:val="28"/>
          <w:szCs w:val="28"/>
        </w:rPr>
        <w:t>].</w:t>
      </w:r>
    </w:p>
    <w:p w14:paraId="1D50B698" w14:textId="6C48DE0A" w:rsidR="003A78ED" w:rsidRDefault="003A78ED" w:rsidP="009454B0">
      <w:pPr>
        <w:pStyle w:val="Default"/>
        <w:spacing w:line="276" w:lineRule="auto"/>
        <w:ind w:firstLine="709"/>
        <w:jc w:val="both"/>
        <w:rPr>
          <w:sz w:val="28"/>
          <w:szCs w:val="28"/>
        </w:rPr>
      </w:pPr>
      <w:r w:rsidRPr="009454B0">
        <w:rPr>
          <w:sz w:val="28"/>
          <w:szCs w:val="28"/>
        </w:rPr>
        <w:t xml:space="preserve">У таблиці 1 наведено результати випробувань на займистість </w:t>
      </w:r>
      <w:r w:rsidR="00061B05" w:rsidRPr="009454B0">
        <w:rPr>
          <w:sz w:val="28"/>
          <w:szCs w:val="28"/>
        </w:rPr>
        <w:t xml:space="preserve">дослідних </w:t>
      </w:r>
      <w:r w:rsidRPr="009454B0">
        <w:rPr>
          <w:sz w:val="28"/>
          <w:szCs w:val="28"/>
        </w:rPr>
        <w:t>зразків</w:t>
      </w:r>
      <w:r w:rsidR="00061B05" w:rsidRPr="009454B0">
        <w:rPr>
          <w:sz w:val="28"/>
          <w:szCs w:val="28"/>
        </w:rPr>
        <w:t>.</w:t>
      </w:r>
      <w:r w:rsidR="003B5739" w:rsidRPr="009454B0">
        <w:rPr>
          <w:sz w:val="28"/>
          <w:szCs w:val="28"/>
        </w:rPr>
        <w:t xml:space="preserve"> Показник LOI для необробленої бавовняної тканини складає 17,6%.</w:t>
      </w:r>
    </w:p>
    <w:p w14:paraId="427B1F64" w14:textId="77777777" w:rsidR="007D7124" w:rsidRPr="009454B0" w:rsidRDefault="007D7124" w:rsidP="009454B0">
      <w:pPr>
        <w:pStyle w:val="Default"/>
        <w:spacing w:line="276" w:lineRule="auto"/>
        <w:ind w:firstLine="709"/>
        <w:jc w:val="both"/>
        <w:rPr>
          <w:sz w:val="28"/>
          <w:szCs w:val="28"/>
        </w:rPr>
      </w:pPr>
    </w:p>
    <w:p w14:paraId="017A97D1" w14:textId="44898F3D" w:rsidR="003A78ED" w:rsidRPr="00D34920" w:rsidRDefault="00D34920" w:rsidP="00D34920">
      <w:pPr>
        <w:pStyle w:val="a8"/>
        <w:shd w:val="clear" w:color="auto" w:fill="FFFFFF"/>
        <w:spacing w:after="0" w:line="240" w:lineRule="auto"/>
        <w:ind w:firstLine="709"/>
        <w:jc w:val="center"/>
        <w:rPr>
          <w:b/>
        </w:rPr>
      </w:pPr>
      <w:r w:rsidRPr="00D34920">
        <w:rPr>
          <w:b/>
          <w:bCs/>
        </w:rPr>
        <w:t>Таблиця 1 –</w:t>
      </w:r>
      <w:r w:rsidR="007D7124">
        <w:rPr>
          <w:b/>
          <w:bCs/>
        </w:rPr>
        <w:t xml:space="preserve"> </w:t>
      </w:r>
      <w:r w:rsidR="003A78ED" w:rsidRPr="00D34920">
        <w:rPr>
          <w:b/>
        </w:rPr>
        <w:t>Результати займистості оброблених бавовняних тканин</w:t>
      </w:r>
    </w:p>
    <w:tbl>
      <w:tblPr>
        <w:tblStyle w:val="a3"/>
        <w:tblW w:w="0" w:type="auto"/>
        <w:jc w:val="center"/>
        <w:tblLook w:val="04A0" w:firstRow="1" w:lastRow="0" w:firstColumn="1" w:lastColumn="0" w:noHBand="0" w:noVBand="1"/>
      </w:tblPr>
      <w:tblGrid>
        <w:gridCol w:w="1058"/>
        <w:gridCol w:w="2198"/>
        <w:gridCol w:w="2268"/>
        <w:gridCol w:w="1737"/>
        <w:gridCol w:w="1517"/>
      </w:tblGrid>
      <w:tr w:rsidR="007D7124" w:rsidRPr="007D7124" w14:paraId="41CB1FA1" w14:textId="77777777" w:rsidTr="007D7124">
        <w:trPr>
          <w:jc w:val="center"/>
        </w:trPr>
        <w:tc>
          <w:tcPr>
            <w:tcW w:w="1058" w:type="dxa"/>
          </w:tcPr>
          <w:p w14:paraId="22EFC3A1" w14:textId="77777777" w:rsidR="007D7124" w:rsidRPr="007D7124" w:rsidRDefault="007D7124" w:rsidP="009454B0">
            <w:pPr>
              <w:pStyle w:val="Default"/>
              <w:spacing w:line="276" w:lineRule="auto"/>
              <w:ind w:firstLine="34"/>
              <w:jc w:val="both"/>
            </w:pPr>
            <w:r w:rsidRPr="007D7124">
              <w:t>Тип тканини</w:t>
            </w:r>
          </w:p>
          <w:p w14:paraId="47BBE2C3" w14:textId="77777777" w:rsidR="007D7124" w:rsidRPr="007D7124" w:rsidRDefault="007D7124" w:rsidP="009454B0">
            <w:pPr>
              <w:pStyle w:val="Default"/>
              <w:spacing w:line="276" w:lineRule="auto"/>
              <w:ind w:firstLine="34"/>
              <w:jc w:val="both"/>
            </w:pPr>
          </w:p>
        </w:tc>
        <w:tc>
          <w:tcPr>
            <w:tcW w:w="2198" w:type="dxa"/>
          </w:tcPr>
          <w:p w14:paraId="0DF736B9" w14:textId="0E12F3B9" w:rsidR="007D7124" w:rsidRPr="007D7124" w:rsidRDefault="007D7124" w:rsidP="007D7124">
            <w:pPr>
              <w:pStyle w:val="Default"/>
              <w:spacing w:line="276" w:lineRule="auto"/>
              <w:ind w:firstLine="34"/>
              <w:jc w:val="both"/>
            </w:pPr>
            <w:r>
              <w:t>Концентрація розчину антипірену</w:t>
            </w:r>
            <w:r w:rsidRPr="007D7124">
              <w:t xml:space="preserve"> (г/л)</w:t>
            </w:r>
          </w:p>
        </w:tc>
        <w:tc>
          <w:tcPr>
            <w:tcW w:w="2268" w:type="dxa"/>
          </w:tcPr>
          <w:p w14:paraId="3D9084D7" w14:textId="73A35756" w:rsidR="007D7124" w:rsidRPr="007D7124" w:rsidRDefault="007D7124" w:rsidP="007D7124">
            <w:pPr>
              <w:pStyle w:val="Default"/>
              <w:spacing w:line="276" w:lineRule="auto"/>
              <w:ind w:firstLine="34"/>
              <w:jc w:val="both"/>
            </w:pPr>
            <w:r w:rsidRPr="007D7124">
              <w:t>Тест на граничний кисневий індекс, LOI, %</w:t>
            </w:r>
          </w:p>
        </w:tc>
        <w:tc>
          <w:tcPr>
            <w:tcW w:w="1737" w:type="dxa"/>
          </w:tcPr>
          <w:p w14:paraId="6C45062B" w14:textId="3F123FFD" w:rsidR="007D7124" w:rsidRPr="007D7124" w:rsidRDefault="007D7124" w:rsidP="009454B0">
            <w:pPr>
              <w:pStyle w:val="Default"/>
              <w:spacing w:line="276" w:lineRule="auto"/>
              <w:ind w:firstLine="34"/>
              <w:jc w:val="both"/>
            </w:pPr>
            <w:r w:rsidRPr="007D7124">
              <w:t>Довжина пошкодження L, (мм)</w:t>
            </w:r>
          </w:p>
        </w:tc>
        <w:tc>
          <w:tcPr>
            <w:tcW w:w="1517" w:type="dxa"/>
          </w:tcPr>
          <w:p w14:paraId="54368A6A" w14:textId="2163A399" w:rsidR="007D7124" w:rsidRPr="007D7124" w:rsidRDefault="007D7124" w:rsidP="009454B0">
            <w:pPr>
              <w:pStyle w:val="Default"/>
              <w:spacing w:line="276" w:lineRule="auto"/>
              <w:ind w:firstLine="34"/>
              <w:jc w:val="both"/>
            </w:pPr>
            <w:r w:rsidRPr="007D7124">
              <w:t>Втрата маси, W, %</w:t>
            </w:r>
          </w:p>
          <w:p w14:paraId="2F0A8633" w14:textId="77777777" w:rsidR="007D7124" w:rsidRPr="007D7124" w:rsidRDefault="007D7124" w:rsidP="009454B0">
            <w:pPr>
              <w:pStyle w:val="Default"/>
              <w:spacing w:line="276" w:lineRule="auto"/>
              <w:ind w:firstLine="34"/>
              <w:jc w:val="both"/>
            </w:pPr>
          </w:p>
        </w:tc>
      </w:tr>
      <w:tr w:rsidR="007D7124" w:rsidRPr="007D7124" w14:paraId="56E2FE43" w14:textId="77777777" w:rsidTr="007D7124">
        <w:trPr>
          <w:jc w:val="center"/>
        </w:trPr>
        <w:tc>
          <w:tcPr>
            <w:tcW w:w="1058" w:type="dxa"/>
            <w:vMerge w:val="restart"/>
          </w:tcPr>
          <w:p w14:paraId="30FD5BD3" w14:textId="77777777" w:rsidR="007D7124" w:rsidRPr="007D7124" w:rsidRDefault="007D7124" w:rsidP="009454B0">
            <w:pPr>
              <w:pStyle w:val="Default"/>
              <w:spacing w:line="276" w:lineRule="auto"/>
              <w:ind w:firstLine="34"/>
              <w:jc w:val="both"/>
            </w:pPr>
            <w:r w:rsidRPr="007D7124">
              <w:t>100 % бавовна</w:t>
            </w:r>
          </w:p>
          <w:p w14:paraId="288939CF" w14:textId="77777777" w:rsidR="007D7124" w:rsidRPr="007D7124" w:rsidRDefault="007D7124" w:rsidP="009454B0">
            <w:pPr>
              <w:pStyle w:val="Default"/>
              <w:spacing w:line="276" w:lineRule="auto"/>
              <w:ind w:firstLine="34"/>
              <w:jc w:val="both"/>
            </w:pPr>
          </w:p>
        </w:tc>
        <w:tc>
          <w:tcPr>
            <w:tcW w:w="2198" w:type="dxa"/>
          </w:tcPr>
          <w:p w14:paraId="337B7744" w14:textId="3DEEEE0C" w:rsidR="007D7124" w:rsidRPr="007D7124" w:rsidRDefault="007D7124" w:rsidP="007D7124">
            <w:pPr>
              <w:pStyle w:val="Default"/>
              <w:spacing w:line="276" w:lineRule="auto"/>
              <w:ind w:firstLine="34"/>
              <w:jc w:val="center"/>
            </w:pPr>
            <w:r w:rsidRPr="007D7124">
              <w:t>450</w:t>
            </w:r>
          </w:p>
        </w:tc>
        <w:tc>
          <w:tcPr>
            <w:tcW w:w="2268" w:type="dxa"/>
          </w:tcPr>
          <w:p w14:paraId="39FE54B6" w14:textId="6803B66B" w:rsidR="007D7124" w:rsidRPr="007D7124" w:rsidRDefault="007D7124" w:rsidP="007D7124">
            <w:pPr>
              <w:pStyle w:val="Default"/>
              <w:spacing w:line="276" w:lineRule="auto"/>
              <w:ind w:firstLine="34"/>
              <w:jc w:val="center"/>
            </w:pPr>
            <w:r w:rsidRPr="007D7124">
              <w:t>27,1</w:t>
            </w:r>
          </w:p>
        </w:tc>
        <w:tc>
          <w:tcPr>
            <w:tcW w:w="1737" w:type="dxa"/>
          </w:tcPr>
          <w:p w14:paraId="6D04A1EE" w14:textId="069E6A8B" w:rsidR="007D7124" w:rsidRPr="007D7124" w:rsidRDefault="007D7124" w:rsidP="007D7124">
            <w:pPr>
              <w:pStyle w:val="Default"/>
              <w:spacing w:line="276" w:lineRule="auto"/>
              <w:ind w:firstLine="34"/>
              <w:jc w:val="center"/>
            </w:pPr>
            <w:r w:rsidRPr="007D7124">
              <w:t>133</w:t>
            </w:r>
          </w:p>
        </w:tc>
        <w:tc>
          <w:tcPr>
            <w:tcW w:w="1517" w:type="dxa"/>
          </w:tcPr>
          <w:p w14:paraId="65C5232A" w14:textId="066A0C4C" w:rsidR="007D7124" w:rsidRPr="007D7124" w:rsidRDefault="007D7124" w:rsidP="007D7124">
            <w:pPr>
              <w:pStyle w:val="Default"/>
              <w:spacing w:line="276" w:lineRule="auto"/>
              <w:ind w:firstLine="34"/>
              <w:jc w:val="center"/>
            </w:pPr>
            <w:r w:rsidRPr="007D7124">
              <w:t>13,72</w:t>
            </w:r>
          </w:p>
        </w:tc>
      </w:tr>
      <w:tr w:rsidR="007D7124" w:rsidRPr="007D7124" w14:paraId="3DE3F764" w14:textId="77777777" w:rsidTr="007D7124">
        <w:trPr>
          <w:jc w:val="center"/>
        </w:trPr>
        <w:tc>
          <w:tcPr>
            <w:tcW w:w="1058" w:type="dxa"/>
            <w:vMerge/>
          </w:tcPr>
          <w:p w14:paraId="5D4141C8" w14:textId="77777777" w:rsidR="007D7124" w:rsidRPr="007D7124" w:rsidRDefault="007D7124" w:rsidP="009454B0">
            <w:pPr>
              <w:pStyle w:val="Default"/>
              <w:spacing w:line="276" w:lineRule="auto"/>
              <w:ind w:firstLine="34"/>
              <w:jc w:val="both"/>
            </w:pPr>
          </w:p>
        </w:tc>
        <w:tc>
          <w:tcPr>
            <w:tcW w:w="2198" w:type="dxa"/>
          </w:tcPr>
          <w:p w14:paraId="2B856FA6" w14:textId="76E4ADDD" w:rsidR="007D7124" w:rsidRPr="007D7124" w:rsidRDefault="007D7124" w:rsidP="007D7124">
            <w:pPr>
              <w:pStyle w:val="Default"/>
              <w:spacing w:line="276" w:lineRule="auto"/>
              <w:ind w:firstLine="34"/>
              <w:jc w:val="center"/>
            </w:pPr>
            <w:r w:rsidRPr="007D7124">
              <w:t>400</w:t>
            </w:r>
          </w:p>
        </w:tc>
        <w:tc>
          <w:tcPr>
            <w:tcW w:w="2268" w:type="dxa"/>
          </w:tcPr>
          <w:p w14:paraId="0C37AE60" w14:textId="1882ABC0" w:rsidR="007D7124" w:rsidRPr="007D7124" w:rsidRDefault="007D7124" w:rsidP="007D7124">
            <w:pPr>
              <w:pStyle w:val="Default"/>
              <w:spacing w:line="276" w:lineRule="auto"/>
              <w:ind w:firstLine="34"/>
              <w:jc w:val="center"/>
            </w:pPr>
            <w:r w:rsidRPr="007D7124">
              <w:t>27,2</w:t>
            </w:r>
          </w:p>
        </w:tc>
        <w:tc>
          <w:tcPr>
            <w:tcW w:w="1737" w:type="dxa"/>
          </w:tcPr>
          <w:p w14:paraId="4F29417C" w14:textId="0D7CC501" w:rsidR="007D7124" w:rsidRPr="007D7124" w:rsidRDefault="007D7124" w:rsidP="007D7124">
            <w:pPr>
              <w:pStyle w:val="Default"/>
              <w:spacing w:line="276" w:lineRule="auto"/>
              <w:ind w:firstLine="34"/>
              <w:jc w:val="center"/>
            </w:pPr>
            <w:r w:rsidRPr="007D7124">
              <w:t>141</w:t>
            </w:r>
          </w:p>
        </w:tc>
        <w:tc>
          <w:tcPr>
            <w:tcW w:w="1517" w:type="dxa"/>
          </w:tcPr>
          <w:p w14:paraId="7CC21D1E" w14:textId="2D66831F" w:rsidR="007D7124" w:rsidRPr="007D7124" w:rsidRDefault="007D7124" w:rsidP="007D7124">
            <w:pPr>
              <w:pStyle w:val="Default"/>
              <w:spacing w:line="276" w:lineRule="auto"/>
              <w:ind w:firstLine="34"/>
              <w:jc w:val="center"/>
            </w:pPr>
            <w:r w:rsidRPr="007D7124">
              <w:t>13,54</w:t>
            </w:r>
          </w:p>
        </w:tc>
      </w:tr>
      <w:tr w:rsidR="007D7124" w:rsidRPr="007D7124" w14:paraId="2DBEEA6D" w14:textId="77777777" w:rsidTr="007D7124">
        <w:trPr>
          <w:jc w:val="center"/>
        </w:trPr>
        <w:tc>
          <w:tcPr>
            <w:tcW w:w="1058" w:type="dxa"/>
            <w:vMerge/>
          </w:tcPr>
          <w:p w14:paraId="6D969BF4" w14:textId="77777777" w:rsidR="007D7124" w:rsidRPr="007D7124" w:rsidRDefault="007D7124" w:rsidP="009454B0">
            <w:pPr>
              <w:pStyle w:val="Default"/>
              <w:spacing w:line="276" w:lineRule="auto"/>
              <w:ind w:firstLine="34"/>
              <w:jc w:val="both"/>
            </w:pPr>
          </w:p>
        </w:tc>
        <w:tc>
          <w:tcPr>
            <w:tcW w:w="2198" w:type="dxa"/>
          </w:tcPr>
          <w:p w14:paraId="45E9DDAC" w14:textId="00F5F5D5" w:rsidR="007D7124" w:rsidRPr="007D7124" w:rsidRDefault="007D7124" w:rsidP="007D7124">
            <w:pPr>
              <w:pStyle w:val="Default"/>
              <w:spacing w:line="276" w:lineRule="auto"/>
              <w:ind w:firstLine="34"/>
              <w:jc w:val="center"/>
            </w:pPr>
            <w:r w:rsidRPr="007D7124">
              <w:t>350</w:t>
            </w:r>
          </w:p>
        </w:tc>
        <w:tc>
          <w:tcPr>
            <w:tcW w:w="2268" w:type="dxa"/>
          </w:tcPr>
          <w:p w14:paraId="20EB8662" w14:textId="50C108FD" w:rsidR="007D7124" w:rsidRPr="007D7124" w:rsidRDefault="007D7124" w:rsidP="007D7124">
            <w:pPr>
              <w:pStyle w:val="Default"/>
              <w:spacing w:line="276" w:lineRule="auto"/>
              <w:ind w:firstLine="34"/>
              <w:jc w:val="center"/>
            </w:pPr>
            <w:r w:rsidRPr="007D7124">
              <w:t>25,8</w:t>
            </w:r>
          </w:p>
        </w:tc>
        <w:tc>
          <w:tcPr>
            <w:tcW w:w="1737" w:type="dxa"/>
          </w:tcPr>
          <w:p w14:paraId="068F18B9" w14:textId="095B4543" w:rsidR="007D7124" w:rsidRPr="007D7124" w:rsidRDefault="007D7124" w:rsidP="007D7124">
            <w:pPr>
              <w:pStyle w:val="Default"/>
              <w:spacing w:line="276" w:lineRule="auto"/>
              <w:ind w:firstLine="34"/>
              <w:jc w:val="center"/>
            </w:pPr>
            <w:r w:rsidRPr="007D7124">
              <w:t>156</w:t>
            </w:r>
          </w:p>
        </w:tc>
        <w:tc>
          <w:tcPr>
            <w:tcW w:w="1517" w:type="dxa"/>
          </w:tcPr>
          <w:p w14:paraId="3AB430BF" w14:textId="583877DD" w:rsidR="007D7124" w:rsidRPr="007D7124" w:rsidRDefault="007D7124" w:rsidP="007D7124">
            <w:pPr>
              <w:pStyle w:val="Default"/>
              <w:spacing w:line="276" w:lineRule="auto"/>
              <w:ind w:firstLine="34"/>
              <w:jc w:val="center"/>
            </w:pPr>
            <w:r w:rsidRPr="007D7124">
              <w:t>26,96</w:t>
            </w:r>
          </w:p>
        </w:tc>
      </w:tr>
      <w:tr w:rsidR="007D7124" w:rsidRPr="007D7124" w14:paraId="1C8D03F0" w14:textId="77777777" w:rsidTr="007D7124">
        <w:trPr>
          <w:jc w:val="center"/>
        </w:trPr>
        <w:tc>
          <w:tcPr>
            <w:tcW w:w="1058" w:type="dxa"/>
            <w:vMerge/>
          </w:tcPr>
          <w:p w14:paraId="103425AD" w14:textId="77777777" w:rsidR="007D7124" w:rsidRPr="007D7124" w:rsidRDefault="007D7124" w:rsidP="009454B0">
            <w:pPr>
              <w:pStyle w:val="Default"/>
              <w:spacing w:line="276" w:lineRule="auto"/>
              <w:ind w:firstLine="34"/>
              <w:jc w:val="both"/>
            </w:pPr>
          </w:p>
        </w:tc>
        <w:tc>
          <w:tcPr>
            <w:tcW w:w="2198" w:type="dxa"/>
          </w:tcPr>
          <w:p w14:paraId="3B961BAA" w14:textId="3A2DA10E" w:rsidR="007D7124" w:rsidRPr="007D7124" w:rsidRDefault="007D7124" w:rsidP="007D7124">
            <w:pPr>
              <w:pStyle w:val="Default"/>
              <w:spacing w:line="276" w:lineRule="auto"/>
              <w:ind w:firstLine="34"/>
              <w:jc w:val="center"/>
            </w:pPr>
            <w:r w:rsidRPr="007D7124">
              <w:t>300</w:t>
            </w:r>
          </w:p>
        </w:tc>
        <w:tc>
          <w:tcPr>
            <w:tcW w:w="2268" w:type="dxa"/>
          </w:tcPr>
          <w:p w14:paraId="675482F4" w14:textId="2420C9EF" w:rsidR="007D7124" w:rsidRPr="007D7124" w:rsidRDefault="007D7124" w:rsidP="007D7124">
            <w:pPr>
              <w:pStyle w:val="Default"/>
              <w:spacing w:line="276" w:lineRule="auto"/>
              <w:ind w:firstLine="34"/>
              <w:jc w:val="center"/>
            </w:pPr>
            <w:r w:rsidRPr="007D7124">
              <w:t>25</w:t>
            </w:r>
          </w:p>
        </w:tc>
        <w:tc>
          <w:tcPr>
            <w:tcW w:w="1737" w:type="dxa"/>
          </w:tcPr>
          <w:p w14:paraId="3030A634" w14:textId="18EFADF1" w:rsidR="007D7124" w:rsidRPr="007D7124" w:rsidRDefault="007D7124" w:rsidP="007D7124">
            <w:pPr>
              <w:pStyle w:val="Default"/>
              <w:spacing w:line="276" w:lineRule="auto"/>
              <w:ind w:firstLine="34"/>
              <w:jc w:val="center"/>
            </w:pPr>
            <w:r w:rsidRPr="007D7124">
              <w:t>162</w:t>
            </w:r>
          </w:p>
        </w:tc>
        <w:tc>
          <w:tcPr>
            <w:tcW w:w="1517" w:type="dxa"/>
          </w:tcPr>
          <w:p w14:paraId="5564F161" w14:textId="3DF0C168" w:rsidR="007D7124" w:rsidRPr="007D7124" w:rsidRDefault="007D7124" w:rsidP="007D7124">
            <w:pPr>
              <w:pStyle w:val="Default"/>
              <w:spacing w:line="276" w:lineRule="auto"/>
              <w:ind w:firstLine="34"/>
              <w:jc w:val="center"/>
            </w:pPr>
            <w:r w:rsidRPr="007D7124">
              <w:t>17,85</w:t>
            </w:r>
          </w:p>
        </w:tc>
      </w:tr>
    </w:tbl>
    <w:p w14:paraId="73551580" w14:textId="438CDA9E" w:rsidR="003A78ED" w:rsidRPr="009454B0" w:rsidRDefault="003A78ED" w:rsidP="009454B0">
      <w:pPr>
        <w:pStyle w:val="Default"/>
        <w:spacing w:line="276" w:lineRule="auto"/>
        <w:ind w:firstLine="709"/>
        <w:jc w:val="both"/>
        <w:rPr>
          <w:sz w:val="28"/>
          <w:szCs w:val="28"/>
        </w:rPr>
      </w:pPr>
    </w:p>
    <w:p w14:paraId="5047D13D" w14:textId="5D67D66D" w:rsidR="00061B05" w:rsidRPr="009454B0" w:rsidRDefault="00061B05" w:rsidP="009454B0">
      <w:pPr>
        <w:pStyle w:val="Default"/>
        <w:spacing w:line="276" w:lineRule="auto"/>
        <w:ind w:firstLine="709"/>
        <w:jc w:val="both"/>
        <w:rPr>
          <w:sz w:val="28"/>
          <w:szCs w:val="28"/>
        </w:rPr>
      </w:pPr>
      <w:r w:rsidRPr="009454B0">
        <w:rPr>
          <w:sz w:val="28"/>
          <w:szCs w:val="28"/>
        </w:rPr>
        <w:t>Як в</w:t>
      </w:r>
      <w:r w:rsidR="003B5739" w:rsidRPr="009454B0">
        <w:rPr>
          <w:sz w:val="28"/>
          <w:szCs w:val="28"/>
        </w:rPr>
        <w:t>идно з</w:t>
      </w:r>
      <w:r w:rsidRPr="009454B0">
        <w:rPr>
          <w:sz w:val="28"/>
          <w:szCs w:val="28"/>
        </w:rPr>
        <w:t xml:space="preserve"> таб</w:t>
      </w:r>
      <w:r w:rsidR="003B5739" w:rsidRPr="009454B0">
        <w:rPr>
          <w:sz w:val="28"/>
          <w:szCs w:val="28"/>
        </w:rPr>
        <w:t>л.</w:t>
      </w:r>
      <w:r w:rsidRPr="009454B0">
        <w:rPr>
          <w:sz w:val="28"/>
          <w:szCs w:val="28"/>
        </w:rPr>
        <w:t xml:space="preserve"> 1, пошкоджена довжина та втрата ваги обробленої тканини обернено пов’язані з концентраціями антипірену. Вищі концентрації антипірену призводять до меншої довжини обвуглювання та меншої втрати маси в оброблених бавовняних тканинах.</w:t>
      </w:r>
    </w:p>
    <w:p w14:paraId="6E32F0D7" w14:textId="305575CC" w:rsidR="00061B05" w:rsidRPr="009454B0" w:rsidRDefault="003B5739" w:rsidP="009454B0">
      <w:pPr>
        <w:pStyle w:val="Default"/>
        <w:spacing w:line="276" w:lineRule="auto"/>
        <w:ind w:firstLine="709"/>
        <w:jc w:val="both"/>
        <w:rPr>
          <w:sz w:val="28"/>
          <w:szCs w:val="28"/>
        </w:rPr>
      </w:pPr>
      <w:r w:rsidRPr="009454B0">
        <w:rPr>
          <w:sz w:val="28"/>
          <w:szCs w:val="28"/>
        </w:rPr>
        <w:t>О</w:t>
      </w:r>
      <w:r w:rsidR="00061B05" w:rsidRPr="009454B0">
        <w:rPr>
          <w:sz w:val="28"/>
          <w:szCs w:val="28"/>
        </w:rPr>
        <w:t>бробка PVP (PR)-P-DCDA здатна значно збільшити значення LOI для бавовни (від 17,6 до 27,</w:t>
      </w:r>
      <w:r w:rsidRPr="009454B0">
        <w:rPr>
          <w:sz w:val="28"/>
          <w:szCs w:val="28"/>
        </w:rPr>
        <w:t>2</w:t>
      </w:r>
      <w:r w:rsidR="00061B05" w:rsidRPr="009454B0">
        <w:rPr>
          <w:sz w:val="28"/>
          <w:szCs w:val="28"/>
        </w:rPr>
        <w:t>)</w:t>
      </w:r>
      <w:r w:rsidRPr="009454B0">
        <w:rPr>
          <w:sz w:val="28"/>
          <w:szCs w:val="28"/>
        </w:rPr>
        <w:t xml:space="preserve">, </w:t>
      </w:r>
      <w:r w:rsidR="00061B05" w:rsidRPr="009454B0">
        <w:rPr>
          <w:sz w:val="28"/>
          <w:szCs w:val="28"/>
        </w:rPr>
        <w:t xml:space="preserve">вогнестійкість </w:t>
      </w:r>
      <w:r w:rsidRPr="009454B0">
        <w:rPr>
          <w:sz w:val="28"/>
          <w:szCs w:val="28"/>
        </w:rPr>
        <w:t>зростає</w:t>
      </w:r>
      <w:r w:rsidR="00061B05" w:rsidRPr="009454B0">
        <w:rPr>
          <w:sz w:val="28"/>
          <w:szCs w:val="28"/>
        </w:rPr>
        <w:t xml:space="preserve"> ~15%.</w:t>
      </w:r>
    </w:p>
    <w:p w14:paraId="40126DEE" w14:textId="5473330C" w:rsidR="003A78ED" w:rsidRPr="009454B0" w:rsidRDefault="003B5739" w:rsidP="009454B0">
      <w:pPr>
        <w:pStyle w:val="Default"/>
        <w:spacing w:line="276" w:lineRule="auto"/>
        <w:ind w:firstLine="709"/>
        <w:jc w:val="both"/>
        <w:rPr>
          <w:sz w:val="28"/>
          <w:szCs w:val="28"/>
        </w:rPr>
      </w:pPr>
      <w:r w:rsidRPr="009454B0">
        <w:rPr>
          <w:sz w:val="28"/>
          <w:szCs w:val="28"/>
        </w:rPr>
        <w:t>Було проведено порівняльний ІЧ-спектроскопічний аналіз (</w:t>
      </w:r>
      <w:proofErr w:type="spellStart"/>
      <w:r w:rsidRPr="009454B0">
        <w:rPr>
          <w:sz w:val="28"/>
          <w:szCs w:val="28"/>
          <w:lang w:val="en-US"/>
        </w:rPr>
        <w:t>Spekor</w:t>
      </w:r>
      <w:proofErr w:type="spellEnd"/>
      <w:r w:rsidRPr="009454B0">
        <w:rPr>
          <w:sz w:val="28"/>
          <w:szCs w:val="28"/>
        </w:rPr>
        <w:t xml:space="preserve">d-75). </w:t>
      </w:r>
      <w:r w:rsidR="003A78ED" w:rsidRPr="009454B0">
        <w:rPr>
          <w:sz w:val="28"/>
          <w:szCs w:val="28"/>
        </w:rPr>
        <w:t xml:space="preserve">Спектри необроблених та оброблених PVP (PR)-P-DCDA (400 г/л) тканин з бавовни наведено на рис. </w:t>
      </w:r>
      <w:r w:rsidRPr="009454B0">
        <w:rPr>
          <w:sz w:val="28"/>
          <w:szCs w:val="28"/>
        </w:rPr>
        <w:t>3</w:t>
      </w:r>
      <w:r w:rsidR="003A78ED" w:rsidRPr="009454B0">
        <w:rPr>
          <w:sz w:val="28"/>
          <w:szCs w:val="28"/>
        </w:rPr>
        <w:t>.</w:t>
      </w:r>
    </w:p>
    <w:p w14:paraId="627A25DB" w14:textId="3F127D69" w:rsidR="00CB3FDB" w:rsidRPr="009454B0" w:rsidRDefault="00CB3FDB" w:rsidP="009454B0">
      <w:pPr>
        <w:pStyle w:val="Default"/>
        <w:spacing w:line="276" w:lineRule="auto"/>
        <w:jc w:val="center"/>
        <w:rPr>
          <w:sz w:val="28"/>
          <w:szCs w:val="28"/>
        </w:rPr>
      </w:pPr>
      <w:r w:rsidRPr="009454B0">
        <w:rPr>
          <w:noProof/>
          <w:sz w:val="28"/>
          <w:szCs w:val="28"/>
          <w:lang w:val="ru-RU" w:eastAsia="ru-RU"/>
        </w:rPr>
        <w:lastRenderedPageBreak/>
        <w:drawing>
          <wp:inline distT="0" distB="0" distL="0" distR="0" wp14:anchorId="744CEBFD" wp14:editId="438FD4AB">
            <wp:extent cx="6210300" cy="25450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7557" cy="2552152"/>
                    </a:xfrm>
                    <a:prstGeom prst="rect">
                      <a:avLst/>
                    </a:prstGeom>
                    <a:noFill/>
                    <a:ln>
                      <a:noFill/>
                    </a:ln>
                  </pic:spPr>
                </pic:pic>
              </a:graphicData>
            </a:graphic>
          </wp:inline>
        </w:drawing>
      </w:r>
    </w:p>
    <w:p w14:paraId="2EE0FD37" w14:textId="63587AFD" w:rsidR="003A78ED" w:rsidRPr="009454B0" w:rsidRDefault="003A78ED" w:rsidP="009454B0">
      <w:pPr>
        <w:pStyle w:val="Default"/>
        <w:spacing w:line="276" w:lineRule="auto"/>
        <w:ind w:hanging="567"/>
        <w:jc w:val="center"/>
        <w:rPr>
          <w:sz w:val="28"/>
          <w:szCs w:val="28"/>
        </w:rPr>
      </w:pPr>
    </w:p>
    <w:p w14:paraId="1E1026BE" w14:textId="2B42DA1D" w:rsidR="003A78ED" w:rsidRPr="009454B0" w:rsidRDefault="00D34920" w:rsidP="009454B0">
      <w:pPr>
        <w:pStyle w:val="Default"/>
        <w:spacing w:line="276" w:lineRule="auto"/>
        <w:ind w:firstLine="709"/>
        <w:jc w:val="center"/>
        <w:rPr>
          <w:sz w:val="28"/>
          <w:szCs w:val="28"/>
        </w:rPr>
      </w:pPr>
      <w:r>
        <w:rPr>
          <w:b/>
          <w:bCs/>
          <w:shd w:val="clear" w:color="auto" w:fill="FFFFFF"/>
        </w:rPr>
        <w:t xml:space="preserve">Рис. 3. </w:t>
      </w:r>
      <w:r w:rsidR="003A78ED" w:rsidRPr="00D34920">
        <w:rPr>
          <w:b/>
          <w:szCs w:val="28"/>
        </w:rPr>
        <w:t>Спектр необробленої</w:t>
      </w:r>
      <w:r w:rsidR="003B5739" w:rsidRPr="00D34920">
        <w:rPr>
          <w:b/>
          <w:szCs w:val="28"/>
        </w:rPr>
        <w:t xml:space="preserve"> (1)</w:t>
      </w:r>
      <w:r w:rsidR="003A78ED" w:rsidRPr="00D34920">
        <w:rPr>
          <w:b/>
          <w:szCs w:val="28"/>
        </w:rPr>
        <w:t xml:space="preserve"> і PVP (PR)-P-DCDA обробленої</w:t>
      </w:r>
      <w:r w:rsidR="003B5739" w:rsidRPr="00D34920">
        <w:rPr>
          <w:b/>
          <w:szCs w:val="28"/>
        </w:rPr>
        <w:t xml:space="preserve"> (2)</w:t>
      </w:r>
      <w:r w:rsidR="003A78ED" w:rsidRPr="00D34920">
        <w:rPr>
          <w:b/>
          <w:szCs w:val="28"/>
        </w:rPr>
        <w:t xml:space="preserve"> бавовн</w:t>
      </w:r>
      <w:r w:rsidR="003B5739" w:rsidRPr="00D34920">
        <w:rPr>
          <w:b/>
          <w:szCs w:val="28"/>
        </w:rPr>
        <w:t>яної тканини</w:t>
      </w:r>
    </w:p>
    <w:p w14:paraId="1F72E1B5" w14:textId="77777777" w:rsidR="003B5739" w:rsidRPr="009454B0" w:rsidRDefault="003B5739" w:rsidP="009454B0">
      <w:pPr>
        <w:pStyle w:val="Default"/>
        <w:spacing w:line="276" w:lineRule="auto"/>
        <w:ind w:firstLine="709"/>
        <w:jc w:val="both"/>
        <w:rPr>
          <w:sz w:val="28"/>
          <w:szCs w:val="28"/>
        </w:rPr>
      </w:pPr>
    </w:p>
    <w:p w14:paraId="6CAB1459" w14:textId="77777777" w:rsidR="003A78ED" w:rsidRPr="009454B0" w:rsidRDefault="003A78ED" w:rsidP="009454B0">
      <w:pPr>
        <w:pStyle w:val="Default"/>
        <w:spacing w:line="276" w:lineRule="auto"/>
        <w:ind w:firstLine="709"/>
        <w:jc w:val="both"/>
        <w:rPr>
          <w:sz w:val="28"/>
          <w:szCs w:val="28"/>
        </w:rPr>
      </w:pPr>
      <w:r w:rsidRPr="009454B0">
        <w:rPr>
          <w:sz w:val="28"/>
          <w:szCs w:val="28"/>
        </w:rPr>
        <w:t>У спектрі необробленої бавовняної тканини можна знайти основні піки поглинання вібрації бавовни (целюлози). Валентні коливання гідроксильних груп целюлози становили 3333 см</w:t>
      </w:r>
      <w:r w:rsidRPr="009454B0">
        <w:rPr>
          <w:sz w:val="28"/>
          <w:szCs w:val="28"/>
          <w:vertAlign w:val="superscript"/>
        </w:rPr>
        <w:t>−1</w:t>
      </w:r>
      <w:r w:rsidRPr="009454B0">
        <w:rPr>
          <w:sz w:val="28"/>
          <w:szCs w:val="28"/>
        </w:rPr>
        <w:t>, а CH</w:t>
      </w:r>
      <w:r w:rsidRPr="009454B0">
        <w:rPr>
          <w:sz w:val="28"/>
          <w:szCs w:val="28"/>
          <w:vertAlign w:val="subscript"/>
        </w:rPr>
        <w:t>2</w:t>
      </w:r>
      <w:r w:rsidRPr="009454B0">
        <w:rPr>
          <w:sz w:val="28"/>
          <w:szCs w:val="28"/>
        </w:rPr>
        <w:t xml:space="preserve"> – 2896 см</w:t>
      </w:r>
      <w:r w:rsidRPr="009454B0">
        <w:rPr>
          <w:sz w:val="28"/>
          <w:szCs w:val="28"/>
          <w:vertAlign w:val="superscript"/>
        </w:rPr>
        <w:t>−1</w:t>
      </w:r>
      <w:r w:rsidRPr="009454B0">
        <w:rPr>
          <w:sz w:val="28"/>
          <w:szCs w:val="28"/>
        </w:rPr>
        <w:t>. Характерні піки коливань СН становили 1424 і 1315 см</w:t>
      </w:r>
      <w:r w:rsidRPr="009454B0">
        <w:rPr>
          <w:sz w:val="28"/>
          <w:szCs w:val="28"/>
          <w:vertAlign w:val="superscript"/>
        </w:rPr>
        <w:t>−1</w:t>
      </w:r>
      <w:r w:rsidRPr="009454B0">
        <w:rPr>
          <w:sz w:val="28"/>
          <w:szCs w:val="28"/>
        </w:rPr>
        <w:t>. Валентні коливання C–O були приблизно 1027 і 1052 см</w:t>
      </w:r>
      <w:r w:rsidRPr="009454B0">
        <w:rPr>
          <w:sz w:val="28"/>
          <w:szCs w:val="28"/>
          <w:vertAlign w:val="superscript"/>
        </w:rPr>
        <w:t>−1</w:t>
      </w:r>
      <w:r w:rsidRPr="009454B0">
        <w:rPr>
          <w:sz w:val="28"/>
          <w:szCs w:val="28"/>
        </w:rPr>
        <w:t>. Характерні піки поглинання P і N у PVP (PR)-P-DCDA можна легко ідентифікувати на обробленій бавовняній тканині. Наприклад, P спостерігався при приблизно 831, 905 та 1232 см</w:t>
      </w:r>
      <w:r w:rsidRPr="009454B0">
        <w:rPr>
          <w:sz w:val="28"/>
          <w:szCs w:val="28"/>
          <w:vertAlign w:val="superscript"/>
        </w:rPr>
        <w:t>−1</w:t>
      </w:r>
      <w:r w:rsidRPr="009454B0">
        <w:rPr>
          <w:sz w:val="28"/>
          <w:szCs w:val="28"/>
        </w:rPr>
        <w:t>, а –NH</w:t>
      </w:r>
      <w:r w:rsidRPr="009454B0">
        <w:rPr>
          <w:sz w:val="28"/>
          <w:szCs w:val="28"/>
          <w:vertAlign w:val="subscript"/>
        </w:rPr>
        <w:t>2</w:t>
      </w:r>
      <w:r w:rsidRPr="009454B0">
        <w:rPr>
          <w:sz w:val="28"/>
          <w:szCs w:val="28"/>
        </w:rPr>
        <w:t xml:space="preserve"> спостерігався приблизно при 1659 та 3333 см</w:t>
      </w:r>
      <w:r w:rsidRPr="009454B0">
        <w:rPr>
          <w:sz w:val="28"/>
          <w:szCs w:val="28"/>
          <w:vertAlign w:val="superscript"/>
        </w:rPr>
        <w:t>−1</w:t>
      </w:r>
      <w:r w:rsidRPr="009454B0">
        <w:rPr>
          <w:sz w:val="28"/>
          <w:szCs w:val="28"/>
        </w:rPr>
        <w:t xml:space="preserve"> на оброблених тканинах. Ці смуги вказують на присутність хімікату, що містить P–N, на бавовняних тканинах.</w:t>
      </w:r>
    </w:p>
    <w:p w14:paraId="729315FF" w14:textId="40FEAF40" w:rsidR="003A78ED" w:rsidRPr="009454B0" w:rsidRDefault="003A78ED" w:rsidP="009454B0">
      <w:pPr>
        <w:pStyle w:val="Default"/>
        <w:spacing w:line="276" w:lineRule="auto"/>
        <w:ind w:firstLine="709"/>
        <w:jc w:val="both"/>
        <w:rPr>
          <w:sz w:val="28"/>
          <w:szCs w:val="28"/>
        </w:rPr>
      </w:pPr>
      <w:proofErr w:type="spellStart"/>
      <w:r w:rsidRPr="009454B0">
        <w:rPr>
          <w:sz w:val="28"/>
          <w:szCs w:val="28"/>
        </w:rPr>
        <w:t>Термогравіметричний</w:t>
      </w:r>
      <w:proofErr w:type="spellEnd"/>
      <w:r w:rsidRPr="009454B0">
        <w:rPr>
          <w:sz w:val="28"/>
          <w:szCs w:val="28"/>
        </w:rPr>
        <w:t xml:space="preserve"> аналіз є найпоширенішим методом оцінки термічної стабільності різних полімерів. Відомо, що </w:t>
      </w:r>
      <w:proofErr w:type="spellStart"/>
      <w:r w:rsidRPr="009454B0">
        <w:rPr>
          <w:sz w:val="28"/>
          <w:szCs w:val="28"/>
        </w:rPr>
        <w:t>антипірени</w:t>
      </w:r>
      <w:proofErr w:type="spellEnd"/>
      <w:r w:rsidRPr="009454B0">
        <w:rPr>
          <w:sz w:val="28"/>
          <w:szCs w:val="28"/>
        </w:rPr>
        <w:t xml:space="preserve">, що містять фосфор, утворюють зшиту мережу всередині целюлози, яка може перешкоджати вивільненню летких горючих фрагментів і посилювати утворення </w:t>
      </w:r>
      <w:proofErr w:type="spellStart"/>
      <w:r w:rsidRPr="009454B0">
        <w:rPr>
          <w:sz w:val="28"/>
          <w:szCs w:val="28"/>
        </w:rPr>
        <w:t>обвуглення</w:t>
      </w:r>
      <w:proofErr w:type="spellEnd"/>
      <w:r w:rsidRPr="009454B0">
        <w:rPr>
          <w:sz w:val="28"/>
          <w:szCs w:val="28"/>
        </w:rPr>
        <w:t>. Вони можуть зменшити займистість целюлози, головним чином шляхом дегідратації, фосфорилювання та механізмів розкладання фосфатних ефірів. Загалом очікується, що вогнезахисні речовини розкладаються до або близько до температури розкладання субстрату, щоб перешкоджати процесу горіння. Рис</w:t>
      </w:r>
      <w:r w:rsidR="00C1547D" w:rsidRPr="009454B0">
        <w:rPr>
          <w:sz w:val="28"/>
          <w:szCs w:val="28"/>
        </w:rPr>
        <w:t>.</w:t>
      </w:r>
      <w:r w:rsidRPr="009454B0">
        <w:rPr>
          <w:sz w:val="28"/>
          <w:szCs w:val="28"/>
        </w:rPr>
        <w:t xml:space="preserve"> </w:t>
      </w:r>
      <w:r w:rsidR="00C1547D" w:rsidRPr="009454B0">
        <w:rPr>
          <w:sz w:val="28"/>
          <w:szCs w:val="28"/>
        </w:rPr>
        <w:t>4</w:t>
      </w:r>
      <w:r w:rsidRPr="009454B0">
        <w:rPr>
          <w:sz w:val="28"/>
          <w:szCs w:val="28"/>
        </w:rPr>
        <w:t xml:space="preserve"> ілюструє криві </w:t>
      </w:r>
      <w:proofErr w:type="spellStart"/>
      <w:r w:rsidRPr="009454B0">
        <w:rPr>
          <w:sz w:val="28"/>
          <w:szCs w:val="28"/>
        </w:rPr>
        <w:t>термогравіметричного</w:t>
      </w:r>
      <w:proofErr w:type="spellEnd"/>
      <w:r w:rsidRPr="009454B0">
        <w:rPr>
          <w:sz w:val="28"/>
          <w:szCs w:val="28"/>
        </w:rPr>
        <w:t xml:space="preserve"> аналізу для необробленої та обробленої</w:t>
      </w:r>
      <w:r w:rsidR="00C1547D" w:rsidRPr="009454B0">
        <w:rPr>
          <w:sz w:val="28"/>
          <w:szCs w:val="28"/>
        </w:rPr>
        <w:t xml:space="preserve"> </w:t>
      </w:r>
      <w:r w:rsidRPr="009454B0">
        <w:rPr>
          <w:sz w:val="28"/>
          <w:szCs w:val="28"/>
        </w:rPr>
        <w:t>100% бавовняної тканини з PVP (PR)-P-DCDA (400 г/л). Зібрані дані підсумовані в табл</w:t>
      </w:r>
      <w:r w:rsidR="00C1547D" w:rsidRPr="009454B0">
        <w:rPr>
          <w:sz w:val="28"/>
          <w:szCs w:val="28"/>
        </w:rPr>
        <w:t xml:space="preserve">. </w:t>
      </w:r>
      <w:r w:rsidRPr="009454B0">
        <w:rPr>
          <w:sz w:val="28"/>
          <w:szCs w:val="28"/>
        </w:rPr>
        <w:t>2.</w:t>
      </w:r>
    </w:p>
    <w:p w14:paraId="76036128" w14:textId="62529789" w:rsidR="003A78ED" w:rsidRPr="009454B0" w:rsidRDefault="00451D40" w:rsidP="009454B0">
      <w:pPr>
        <w:pStyle w:val="Default"/>
        <w:spacing w:line="276" w:lineRule="auto"/>
        <w:ind w:firstLine="709"/>
        <w:jc w:val="center"/>
        <w:rPr>
          <w:sz w:val="28"/>
          <w:szCs w:val="28"/>
        </w:rPr>
      </w:pPr>
      <w:r w:rsidRPr="009454B0">
        <w:rPr>
          <w:noProof/>
          <w:sz w:val="28"/>
          <w:szCs w:val="28"/>
          <w:lang w:val="ru-RU" w:eastAsia="ru-RU"/>
        </w:rPr>
        <w:lastRenderedPageBreak/>
        <w:drawing>
          <wp:inline distT="0" distB="0" distL="0" distR="0" wp14:anchorId="7856C0D5" wp14:editId="71C12E0A">
            <wp:extent cx="3985260" cy="23474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260" cy="2347482"/>
                    </a:xfrm>
                    <a:prstGeom prst="rect">
                      <a:avLst/>
                    </a:prstGeom>
                    <a:noFill/>
                    <a:ln>
                      <a:noFill/>
                    </a:ln>
                  </pic:spPr>
                </pic:pic>
              </a:graphicData>
            </a:graphic>
          </wp:inline>
        </w:drawing>
      </w:r>
    </w:p>
    <w:p w14:paraId="0FBFD944" w14:textId="1DA0CCB4" w:rsidR="003A78ED" w:rsidRPr="00D34920" w:rsidRDefault="003A78ED" w:rsidP="009454B0">
      <w:pPr>
        <w:pStyle w:val="Default"/>
        <w:spacing w:line="276" w:lineRule="auto"/>
        <w:ind w:firstLine="709"/>
        <w:jc w:val="center"/>
        <w:rPr>
          <w:b/>
          <w:szCs w:val="28"/>
        </w:rPr>
      </w:pPr>
      <w:r w:rsidRPr="00D34920">
        <w:rPr>
          <w:b/>
          <w:szCs w:val="28"/>
        </w:rPr>
        <w:t>Рис</w:t>
      </w:r>
      <w:r w:rsidR="00C1547D" w:rsidRPr="00D34920">
        <w:rPr>
          <w:b/>
          <w:szCs w:val="28"/>
        </w:rPr>
        <w:t>. 4.</w:t>
      </w:r>
      <w:r w:rsidRPr="00D34920">
        <w:rPr>
          <w:b/>
          <w:szCs w:val="28"/>
        </w:rPr>
        <w:t xml:space="preserve"> </w:t>
      </w:r>
      <w:proofErr w:type="spellStart"/>
      <w:r w:rsidRPr="00D34920">
        <w:rPr>
          <w:b/>
          <w:szCs w:val="28"/>
        </w:rPr>
        <w:t>Термогравіметричні</w:t>
      </w:r>
      <w:proofErr w:type="spellEnd"/>
      <w:r w:rsidRPr="00D34920">
        <w:rPr>
          <w:b/>
          <w:szCs w:val="28"/>
        </w:rPr>
        <w:t xml:space="preserve"> криві необробленої</w:t>
      </w:r>
      <w:r w:rsidR="00CB3FDB" w:rsidRPr="00D34920">
        <w:rPr>
          <w:b/>
          <w:szCs w:val="28"/>
        </w:rPr>
        <w:t xml:space="preserve"> (1)</w:t>
      </w:r>
      <w:r w:rsidRPr="00D34920">
        <w:rPr>
          <w:b/>
          <w:szCs w:val="28"/>
        </w:rPr>
        <w:t xml:space="preserve"> і обробленої</w:t>
      </w:r>
      <w:r w:rsidR="00CB3FDB" w:rsidRPr="00D34920">
        <w:rPr>
          <w:b/>
          <w:szCs w:val="28"/>
        </w:rPr>
        <w:t xml:space="preserve"> (2)</w:t>
      </w:r>
      <w:r w:rsidRPr="00D34920">
        <w:rPr>
          <w:b/>
          <w:szCs w:val="28"/>
        </w:rPr>
        <w:t xml:space="preserve"> бавовни</w:t>
      </w:r>
    </w:p>
    <w:p w14:paraId="70645976" w14:textId="77777777" w:rsidR="00C1547D" w:rsidRPr="009454B0" w:rsidRDefault="00C1547D" w:rsidP="009454B0">
      <w:pPr>
        <w:pStyle w:val="Default"/>
        <w:spacing w:line="276" w:lineRule="auto"/>
        <w:ind w:firstLine="709"/>
        <w:jc w:val="both"/>
        <w:rPr>
          <w:sz w:val="28"/>
          <w:szCs w:val="28"/>
        </w:rPr>
      </w:pPr>
    </w:p>
    <w:p w14:paraId="4DFEC278" w14:textId="32F832AA" w:rsidR="003A78ED" w:rsidRPr="00D34920" w:rsidRDefault="00D34920" w:rsidP="00D34920">
      <w:pPr>
        <w:pStyle w:val="a8"/>
        <w:shd w:val="clear" w:color="auto" w:fill="FFFFFF"/>
        <w:spacing w:after="0" w:line="240" w:lineRule="auto"/>
        <w:ind w:firstLine="709"/>
        <w:jc w:val="center"/>
        <w:rPr>
          <w:b/>
        </w:rPr>
      </w:pPr>
      <w:r w:rsidRPr="00D34920">
        <w:rPr>
          <w:b/>
          <w:bCs/>
        </w:rPr>
        <w:t xml:space="preserve">Таблиця 2 – </w:t>
      </w:r>
      <w:r w:rsidR="003A78ED" w:rsidRPr="00D34920">
        <w:rPr>
          <w:b/>
        </w:rPr>
        <w:t>Дані необроблених і оброблених тканин</w:t>
      </w:r>
    </w:p>
    <w:tbl>
      <w:tblPr>
        <w:tblStyle w:val="a3"/>
        <w:tblW w:w="0" w:type="auto"/>
        <w:jc w:val="center"/>
        <w:tblLook w:val="04A0" w:firstRow="1" w:lastRow="0" w:firstColumn="1" w:lastColumn="0" w:noHBand="0" w:noVBand="1"/>
      </w:tblPr>
      <w:tblGrid>
        <w:gridCol w:w="2263"/>
        <w:gridCol w:w="1560"/>
        <w:gridCol w:w="2126"/>
        <w:gridCol w:w="3260"/>
      </w:tblGrid>
      <w:tr w:rsidR="003A78ED" w:rsidRPr="007D7124" w14:paraId="43CCC367" w14:textId="77777777" w:rsidTr="000F553D">
        <w:trPr>
          <w:jc w:val="center"/>
        </w:trPr>
        <w:tc>
          <w:tcPr>
            <w:tcW w:w="2263" w:type="dxa"/>
          </w:tcPr>
          <w:p w14:paraId="26F4D9AC" w14:textId="7F3B963B" w:rsidR="003A78ED" w:rsidRPr="007D7124" w:rsidRDefault="003A78ED" w:rsidP="009454B0">
            <w:pPr>
              <w:pStyle w:val="Default"/>
              <w:spacing w:line="276" w:lineRule="auto"/>
              <w:jc w:val="both"/>
            </w:pPr>
            <w:r w:rsidRPr="007D7124">
              <w:t>Зразок</w:t>
            </w:r>
          </w:p>
        </w:tc>
        <w:tc>
          <w:tcPr>
            <w:tcW w:w="1560" w:type="dxa"/>
          </w:tcPr>
          <w:p w14:paraId="1A4F59AD" w14:textId="2BFF5197" w:rsidR="003A78ED" w:rsidRPr="007D7124" w:rsidRDefault="003A78ED" w:rsidP="007D7124">
            <w:pPr>
              <w:pStyle w:val="Default"/>
              <w:spacing w:line="276" w:lineRule="auto"/>
              <w:jc w:val="center"/>
            </w:pPr>
            <w:r w:rsidRPr="007D7124">
              <w:t>Т</w:t>
            </w:r>
            <w:r w:rsidRPr="007D7124">
              <w:rPr>
                <w:vertAlign w:val="subscript"/>
              </w:rPr>
              <w:t>1</w:t>
            </w:r>
            <w:r w:rsidRPr="007D7124">
              <w:t>°С</w:t>
            </w:r>
          </w:p>
        </w:tc>
        <w:tc>
          <w:tcPr>
            <w:tcW w:w="2126" w:type="dxa"/>
          </w:tcPr>
          <w:p w14:paraId="7130128B" w14:textId="7CE9E6F1" w:rsidR="003A78ED" w:rsidRPr="007D7124" w:rsidRDefault="003A78ED" w:rsidP="007D7124">
            <w:pPr>
              <w:pStyle w:val="Default"/>
              <w:spacing w:line="276" w:lineRule="auto"/>
              <w:jc w:val="center"/>
            </w:pPr>
            <w:r w:rsidRPr="007D7124">
              <w:t>Т</w:t>
            </w:r>
            <w:r w:rsidRPr="007D7124">
              <w:rPr>
                <w:vertAlign w:val="subscript"/>
              </w:rPr>
              <w:t>2</w:t>
            </w:r>
            <w:r w:rsidRPr="007D7124">
              <w:t>°С</w:t>
            </w:r>
          </w:p>
        </w:tc>
        <w:tc>
          <w:tcPr>
            <w:tcW w:w="3260" w:type="dxa"/>
          </w:tcPr>
          <w:p w14:paraId="5C445063" w14:textId="344DAAA1" w:rsidR="003A78ED" w:rsidRPr="007D7124" w:rsidRDefault="003A78ED" w:rsidP="007D7124">
            <w:pPr>
              <w:pStyle w:val="Default"/>
              <w:spacing w:line="276" w:lineRule="auto"/>
              <w:jc w:val="center"/>
            </w:pPr>
            <w:r w:rsidRPr="007D7124">
              <w:t xml:space="preserve">Залишок при 800 </w:t>
            </w:r>
            <w:r w:rsidRPr="007D7124">
              <w:rPr>
                <w:rFonts w:ascii="Cambria Math" w:hAnsi="Cambria Math" w:cs="Cambria Math"/>
              </w:rPr>
              <w:t>℃</w:t>
            </w:r>
            <w:r w:rsidRPr="007D7124">
              <w:t xml:space="preserve"> (%)</w:t>
            </w:r>
          </w:p>
        </w:tc>
      </w:tr>
      <w:tr w:rsidR="003A78ED" w:rsidRPr="007D7124" w14:paraId="3DF55A4D" w14:textId="77777777" w:rsidTr="000F553D">
        <w:trPr>
          <w:jc w:val="center"/>
        </w:trPr>
        <w:tc>
          <w:tcPr>
            <w:tcW w:w="2263" w:type="dxa"/>
          </w:tcPr>
          <w:p w14:paraId="21710D4D" w14:textId="210B8FBB" w:rsidR="003A78ED" w:rsidRPr="007D7124" w:rsidRDefault="003A78ED" w:rsidP="009454B0">
            <w:pPr>
              <w:pStyle w:val="Default"/>
              <w:spacing w:line="276" w:lineRule="auto"/>
              <w:jc w:val="both"/>
            </w:pPr>
            <w:r w:rsidRPr="007D7124">
              <w:t>Бавовна</w:t>
            </w:r>
          </w:p>
        </w:tc>
        <w:tc>
          <w:tcPr>
            <w:tcW w:w="1560" w:type="dxa"/>
          </w:tcPr>
          <w:p w14:paraId="0918165F" w14:textId="747AAB53" w:rsidR="003A78ED" w:rsidRPr="007D7124" w:rsidRDefault="003A78ED" w:rsidP="007D7124">
            <w:pPr>
              <w:pStyle w:val="Default"/>
              <w:spacing w:line="276" w:lineRule="auto"/>
              <w:jc w:val="center"/>
            </w:pPr>
            <w:r w:rsidRPr="007D7124">
              <w:t>342</w:t>
            </w:r>
          </w:p>
        </w:tc>
        <w:tc>
          <w:tcPr>
            <w:tcW w:w="2126" w:type="dxa"/>
          </w:tcPr>
          <w:p w14:paraId="7C1EF45A" w14:textId="327CB00D" w:rsidR="003A78ED" w:rsidRPr="007D7124" w:rsidRDefault="003A78ED" w:rsidP="007D7124">
            <w:pPr>
              <w:pStyle w:val="Default"/>
              <w:spacing w:line="276" w:lineRule="auto"/>
              <w:jc w:val="center"/>
            </w:pPr>
            <w:r w:rsidRPr="007D7124">
              <w:t>373</w:t>
            </w:r>
          </w:p>
        </w:tc>
        <w:tc>
          <w:tcPr>
            <w:tcW w:w="3260" w:type="dxa"/>
          </w:tcPr>
          <w:p w14:paraId="4A912997" w14:textId="2297BEBA" w:rsidR="003A78ED" w:rsidRPr="007D7124" w:rsidRDefault="003A78ED" w:rsidP="007D7124">
            <w:pPr>
              <w:pStyle w:val="Default"/>
              <w:spacing w:line="276" w:lineRule="auto"/>
              <w:jc w:val="center"/>
            </w:pPr>
            <w:r w:rsidRPr="007D7124">
              <w:t>3,2</w:t>
            </w:r>
          </w:p>
        </w:tc>
      </w:tr>
      <w:tr w:rsidR="003A78ED" w:rsidRPr="007D7124" w14:paraId="4C057388" w14:textId="77777777" w:rsidTr="000F553D">
        <w:trPr>
          <w:jc w:val="center"/>
        </w:trPr>
        <w:tc>
          <w:tcPr>
            <w:tcW w:w="2263" w:type="dxa"/>
          </w:tcPr>
          <w:p w14:paraId="08960AA7" w14:textId="5395C715" w:rsidR="003A78ED" w:rsidRPr="007D7124" w:rsidRDefault="003A78ED" w:rsidP="009454B0">
            <w:pPr>
              <w:pStyle w:val="Default"/>
              <w:spacing w:line="276" w:lineRule="auto"/>
              <w:jc w:val="both"/>
            </w:pPr>
            <w:r w:rsidRPr="007D7124">
              <w:t>Бавовна– 400 г/л</w:t>
            </w:r>
          </w:p>
        </w:tc>
        <w:tc>
          <w:tcPr>
            <w:tcW w:w="1560" w:type="dxa"/>
          </w:tcPr>
          <w:p w14:paraId="7F235180" w14:textId="34035BC7" w:rsidR="003A78ED" w:rsidRPr="007D7124" w:rsidRDefault="003A78ED" w:rsidP="007D7124">
            <w:pPr>
              <w:pStyle w:val="Default"/>
              <w:spacing w:line="276" w:lineRule="auto"/>
              <w:jc w:val="center"/>
            </w:pPr>
            <w:r w:rsidRPr="007D7124">
              <w:t>273</w:t>
            </w:r>
          </w:p>
        </w:tc>
        <w:tc>
          <w:tcPr>
            <w:tcW w:w="2126" w:type="dxa"/>
          </w:tcPr>
          <w:p w14:paraId="08FA9B7B" w14:textId="7FE4B163" w:rsidR="003A78ED" w:rsidRPr="007D7124" w:rsidRDefault="003A78ED" w:rsidP="007D7124">
            <w:pPr>
              <w:pStyle w:val="Default"/>
              <w:spacing w:line="276" w:lineRule="auto"/>
              <w:jc w:val="center"/>
            </w:pPr>
            <w:r w:rsidRPr="007D7124">
              <w:t>310</w:t>
            </w:r>
          </w:p>
        </w:tc>
        <w:tc>
          <w:tcPr>
            <w:tcW w:w="3260" w:type="dxa"/>
          </w:tcPr>
          <w:p w14:paraId="112B7A74" w14:textId="037629D7" w:rsidR="003A78ED" w:rsidRPr="007D7124" w:rsidRDefault="003A78ED" w:rsidP="007D7124">
            <w:pPr>
              <w:pStyle w:val="Default"/>
              <w:spacing w:line="276" w:lineRule="auto"/>
              <w:jc w:val="center"/>
            </w:pPr>
            <w:r w:rsidRPr="007D7124">
              <w:t>19,7</w:t>
            </w:r>
          </w:p>
        </w:tc>
      </w:tr>
    </w:tbl>
    <w:p w14:paraId="691636FF" w14:textId="77777777" w:rsidR="003A78ED" w:rsidRPr="009454B0" w:rsidRDefault="003A78ED" w:rsidP="009454B0">
      <w:pPr>
        <w:pStyle w:val="Default"/>
        <w:spacing w:line="276" w:lineRule="auto"/>
        <w:ind w:firstLine="709"/>
        <w:jc w:val="both"/>
        <w:rPr>
          <w:sz w:val="28"/>
          <w:szCs w:val="28"/>
        </w:rPr>
      </w:pPr>
    </w:p>
    <w:p w14:paraId="5F8FCCA0" w14:textId="05D8428A" w:rsidR="003A78ED" w:rsidRPr="009454B0" w:rsidRDefault="003A78ED" w:rsidP="009454B0">
      <w:pPr>
        <w:pStyle w:val="Default"/>
        <w:spacing w:line="276" w:lineRule="auto"/>
        <w:ind w:firstLine="709"/>
        <w:jc w:val="both"/>
        <w:rPr>
          <w:sz w:val="28"/>
          <w:szCs w:val="28"/>
        </w:rPr>
      </w:pPr>
      <w:r w:rsidRPr="009454B0">
        <w:rPr>
          <w:sz w:val="28"/>
          <w:szCs w:val="28"/>
        </w:rPr>
        <w:t xml:space="preserve">Бавовна зазвичай </w:t>
      </w:r>
      <w:proofErr w:type="spellStart"/>
      <w:r w:rsidRPr="009454B0">
        <w:rPr>
          <w:sz w:val="28"/>
          <w:szCs w:val="28"/>
        </w:rPr>
        <w:t>піролізується</w:t>
      </w:r>
      <w:proofErr w:type="spellEnd"/>
      <w:r w:rsidRPr="009454B0">
        <w:rPr>
          <w:sz w:val="28"/>
          <w:szCs w:val="28"/>
        </w:rPr>
        <w:t xml:space="preserve"> в азоті двома альтернативними шляхами, які включають розкладання </w:t>
      </w:r>
      <w:proofErr w:type="spellStart"/>
      <w:r w:rsidRPr="009454B0">
        <w:rPr>
          <w:sz w:val="28"/>
          <w:szCs w:val="28"/>
        </w:rPr>
        <w:t>глікозильних</w:t>
      </w:r>
      <w:proofErr w:type="spellEnd"/>
      <w:r w:rsidRPr="009454B0">
        <w:rPr>
          <w:sz w:val="28"/>
          <w:szCs w:val="28"/>
        </w:rPr>
        <w:t xml:space="preserve"> одиниць до аліфатичного вугілля при нижчих температурах і </w:t>
      </w:r>
      <w:proofErr w:type="spellStart"/>
      <w:r w:rsidRPr="009454B0">
        <w:rPr>
          <w:sz w:val="28"/>
          <w:szCs w:val="28"/>
        </w:rPr>
        <w:t>деполімеризацію</w:t>
      </w:r>
      <w:proofErr w:type="spellEnd"/>
      <w:r w:rsidRPr="009454B0">
        <w:rPr>
          <w:sz w:val="28"/>
          <w:szCs w:val="28"/>
        </w:rPr>
        <w:t xml:space="preserve"> таких одиниць до летких продуктів, що містять </w:t>
      </w:r>
      <w:proofErr w:type="spellStart"/>
      <w:r w:rsidRPr="009454B0">
        <w:rPr>
          <w:sz w:val="28"/>
          <w:szCs w:val="28"/>
        </w:rPr>
        <w:t>левоглюкозан</w:t>
      </w:r>
      <w:proofErr w:type="spellEnd"/>
      <w:r w:rsidRPr="009454B0">
        <w:rPr>
          <w:sz w:val="28"/>
          <w:szCs w:val="28"/>
        </w:rPr>
        <w:t xml:space="preserve">, при вищій температурі. Наявність вогнезахисних обробок відповідає за сильне зниження температури розкладання целюлози, як виявлено початковим значенням розкладання (T1) 342–273 </w:t>
      </w:r>
      <w:r w:rsidRPr="009454B0">
        <w:rPr>
          <w:rFonts w:ascii="Cambria Math" w:hAnsi="Cambria Math" w:cs="Cambria Math"/>
          <w:sz w:val="28"/>
          <w:szCs w:val="28"/>
        </w:rPr>
        <w:t>℃</w:t>
      </w:r>
      <w:r w:rsidRPr="009454B0">
        <w:rPr>
          <w:sz w:val="28"/>
          <w:szCs w:val="28"/>
        </w:rPr>
        <w:t xml:space="preserve"> для обробленого зразка. </w:t>
      </w:r>
      <w:proofErr w:type="spellStart"/>
      <w:r w:rsidRPr="009454B0">
        <w:rPr>
          <w:sz w:val="28"/>
          <w:szCs w:val="28"/>
        </w:rPr>
        <w:t>Термогравіметричний</w:t>
      </w:r>
      <w:proofErr w:type="spellEnd"/>
      <w:r w:rsidRPr="009454B0">
        <w:rPr>
          <w:sz w:val="28"/>
          <w:szCs w:val="28"/>
        </w:rPr>
        <w:t xml:space="preserve"> аналіз обробленої бавовни в атмосфері азоту показав приблизно 20% маси залишкового вугілля при 800 </w:t>
      </w:r>
      <w:r w:rsidRPr="009454B0">
        <w:rPr>
          <w:rFonts w:ascii="Cambria Math" w:hAnsi="Cambria Math" w:cs="Cambria Math"/>
          <w:sz w:val="28"/>
          <w:szCs w:val="28"/>
        </w:rPr>
        <w:t>℃</w:t>
      </w:r>
      <w:r w:rsidRPr="009454B0">
        <w:rPr>
          <w:sz w:val="28"/>
          <w:szCs w:val="28"/>
        </w:rPr>
        <w:t xml:space="preserve">, що вказує на високу термічну стабільність. Ця тенденція в основному зумовлена взаємодією целюлози та PVP (PR)-P-DCDA під час спалювання, що запобігає подальшій деградації тканин. Ці результати свідчать про те, що додавання антипірену до бавовни могло зменшити займистість через дегідратацію PVP (PR)-P-DCDA до </w:t>
      </w:r>
      <w:proofErr w:type="spellStart"/>
      <w:r w:rsidRPr="009454B0">
        <w:rPr>
          <w:sz w:val="28"/>
          <w:szCs w:val="28"/>
        </w:rPr>
        <w:t>обвуглення</w:t>
      </w:r>
      <w:proofErr w:type="spellEnd"/>
      <w:r w:rsidRPr="009454B0">
        <w:rPr>
          <w:sz w:val="28"/>
          <w:szCs w:val="28"/>
        </w:rPr>
        <w:t>.</w:t>
      </w:r>
    </w:p>
    <w:p w14:paraId="4B95CB1C" w14:textId="77777777" w:rsidR="008E56F7" w:rsidRPr="000F553D" w:rsidRDefault="008E56F7" w:rsidP="00D34920">
      <w:pPr>
        <w:shd w:val="clear" w:color="auto" w:fill="FFFFFF"/>
        <w:spacing w:after="0" w:line="240" w:lineRule="auto"/>
        <w:ind w:firstLine="709"/>
        <w:jc w:val="center"/>
        <w:rPr>
          <w:rFonts w:eastAsia="Times New Roman"/>
          <w:b/>
          <w:bCs/>
          <w:sz w:val="24"/>
          <w:szCs w:val="24"/>
          <w:shd w:val="clear" w:color="auto" w:fill="FFFFFF"/>
          <w:lang w:eastAsia="ru-RU"/>
        </w:rPr>
      </w:pPr>
    </w:p>
    <w:p w14:paraId="1E5DDECA" w14:textId="05A2A4B8" w:rsidR="00D34920" w:rsidRPr="000F553D" w:rsidRDefault="00D34920" w:rsidP="00D34920">
      <w:pPr>
        <w:shd w:val="clear" w:color="auto" w:fill="FFFFFF"/>
        <w:spacing w:after="0" w:line="240" w:lineRule="auto"/>
        <w:ind w:firstLine="709"/>
        <w:jc w:val="center"/>
        <w:rPr>
          <w:rFonts w:eastAsia="Times New Roman"/>
          <w:color w:val="auto"/>
          <w:sz w:val="24"/>
          <w:szCs w:val="24"/>
          <w:lang w:eastAsia="ru-RU"/>
        </w:rPr>
      </w:pPr>
      <w:r w:rsidRPr="000F553D">
        <w:rPr>
          <w:rFonts w:eastAsia="Times New Roman"/>
          <w:b/>
          <w:bCs/>
          <w:sz w:val="24"/>
          <w:szCs w:val="24"/>
          <w:shd w:val="clear" w:color="auto" w:fill="FFFFFF"/>
          <w:lang w:eastAsia="ru-RU"/>
        </w:rPr>
        <w:t>Список літератури:</w:t>
      </w:r>
    </w:p>
    <w:p w14:paraId="3C337B5D" w14:textId="47F568D8" w:rsidR="003A78ED" w:rsidRPr="008E56F7" w:rsidRDefault="00451D40" w:rsidP="009454B0">
      <w:pPr>
        <w:pStyle w:val="Default"/>
        <w:spacing w:line="276" w:lineRule="auto"/>
        <w:ind w:firstLine="709"/>
        <w:jc w:val="both"/>
        <w:rPr>
          <w:color w:val="0462C1"/>
        </w:rPr>
      </w:pPr>
      <w:r w:rsidRPr="008E56F7">
        <w:t>1</w:t>
      </w:r>
      <w:r w:rsidR="003A78ED" w:rsidRPr="008E56F7">
        <w:t xml:space="preserve">. Розробка вогнезахисної хімікати для обробки бавовни, </w:t>
      </w:r>
      <w:proofErr w:type="spellStart"/>
      <w:r w:rsidR="003A78ED" w:rsidRPr="008E56F7">
        <w:t>поліестеру</w:t>
      </w:r>
      <w:proofErr w:type="spellEnd"/>
      <w:r w:rsidR="003A78ED" w:rsidRPr="008E56F7">
        <w:t xml:space="preserve"> та сумішей CO/PET </w:t>
      </w:r>
      <w:r w:rsidR="00DF2FE7">
        <w:rPr>
          <w:lang w:val="en-US"/>
        </w:rPr>
        <w:t>URL</w:t>
      </w:r>
      <w:r w:rsidR="00DF2FE7">
        <w:t xml:space="preserve">: </w:t>
      </w:r>
      <w:r w:rsidR="003A78ED" w:rsidRPr="008E56F7">
        <w:rPr>
          <w:color w:val="0462C1"/>
        </w:rPr>
        <w:t>https://journals.sagepub.com/doi/10.1177/152808</w:t>
      </w:r>
      <w:r w:rsidR="008E56F7">
        <w:rPr>
          <w:color w:val="0462C1"/>
        </w:rPr>
        <w:t>3718772303#fig81528083718772303.</w:t>
      </w:r>
    </w:p>
    <w:p w14:paraId="1E106119" w14:textId="79016933" w:rsidR="003A78ED" w:rsidRPr="008E56F7" w:rsidRDefault="00451D40" w:rsidP="009454B0">
      <w:pPr>
        <w:pStyle w:val="Default"/>
        <w:spacing w:line="276" w:lineRule="auto"/>
        <w:ind w:firstLine="709"/>
        <w:jc w:val="both"/>
      </w:pPr>
      <w:r w:rsidRPr="008E56F7">
        <w:t>2</w:t>
      </w:r>
      <w:r w:rsidR="003A78ED" w:rsidRPr="008E56F7">
        <w:t xml:space="preserve">. </w:t>
      </w:r>
      <w:proofErr w:type="spellStart"/>
      <w:r w:rsidR="003A78ED" w:rsidRPr="008E56F7">
        <w:t>Gao</w:t>
      </w:r>
      <w:proofErr w:type="spellEnd"/>
      <w:r w:rsidR="003A78ED" w:rsidRPr="008E56F7">
        <w:t xml:space="preserve"> M, </w:t>
      </w:r>
      <w:proofErr w:type="spellStart"/>
      <w:r w:rsidR="003A78ED" w:rsidRPr="008E56F7">
        <w:t>et</w:t>
      </w:r>
      <w:proofErr w:type="spellEnd"/>
      <w:r w:rsidR="003A78ED" w:rsidRPr="008E56F7">
        <w:t xml:space="preserve"> </w:t>
      </w:r>
      <w:proofErr w:type="spellStart"/>
      <w:r w:rsidR="003A78ED" w:rsidRPr="008E56F7">
        <w:t>al</w:t>
      </w:r>
      <w:proofErr w:type="spellEnd"/>
      <w:r w:rsidR="003A78ED" w:rsidRPr="008E56F7">
        <w:t xml:space="preserve">. </w:t>
      </w:r>
      <w:proofErr w:type="spellStart"/>
      <w:r w:rsidR="003A78ED" w:rsidRPr="008E56F7">
        <w:t>Flame</w:t>
      </w:r>
      <w:proofErr w:type="spellEnd"/>
      <w:r w:rsidR="003A78ED" w:rsidRPr="008E56F7">
        <w:t xml:space="preserve"> </w:t>
      </w:r>
      <w:proofErr w:type="spellStart"/>
      <w:r w:rsidR="003A78ED" w:rsidRPr="008E56F7">
        <w:t>retardance</w:t>
      </w:r>
      <w:proofErr w:type="spellEnd"/>
      <w:r w:rsidR="003A78ED" w:rsidRPr="008E56F7">
        <w:t xml:space="preserve"> </w:t>
      </w:r>
      <w:proofErr w:type="spellStart"/>
      <w:r w:rsidR="003A78ED" w:rsidRPr="008E56F7">
        <w:t>of</w:t>
      </w:r>
      <w:proofErr w:type="spellEnd"/>
      <w:r w:rsidR="003A78ED" w:rsidRPr="008E56F7">
        <w:t xml:space="preserve"> </w:t>
      </w:r>
      <w:proofErr w:type="spellStart"/>
      <w:r w:rsidR="003A78ED" w:rsidRPr="008E56F7">
        <w:t>wood</w:t>
      </w:r>
      <w:proofErr w:type="spellEnd"/>
      <w:r w:rsidR="003A78ED" w:rsidRPr="008E56F7">
        <w:t xml:space="preserve"> </w:t>
      </w:r>
      <w:proofErr w:type="spellStart"/>
      <w:r w:rsidR="003A78ED" w:rsidRPr="008E56F7">
        <w:t>treated</w:t>
      </w:r>
      <w:proofErr w:type="spellEnd"/>
      <w:r w:rsidR="003A78ED" w:rsidRPr="008E56F7">
        <w:t xml:space="preserve"> </w:t>
      </w:r>
      <w:proofErr w:type="spellStart"/>
      <w:r w:rsidR="003A78ED" w:rsidRPr="008E56F7">
        <w:t>with</w:t>
      </w:r>
      <w:proofErr w:type="spellEnd"/>
      <w:r w:rsidR="003A78ED" w:rsidRPr="008E56F7">
        <w:t xml:space="preserve"> </w:t>
      </w:r>
      <w:proofErr w:type="spellStart"/>
      <w:r w:rsidR="003A78ED" w:rsidRPr="008E56F7">
        <w:t>guanidine</w:t>
      </w:r>
      <w:proofErr w:type="spellEnd"/>
      <w:r w:rsidR="003A78ED" w:rsidRPr="008E56F7">
        <w:t xml:space="preserve"> </w:t>
      </w:r>
      <w:proofErr w:type="spellStart"/>
      <w:r w:rsidR="003A78ED" w:rsidRPr="008E56F7">
        <w:t>compounds</w:t>
      </w:r>
      <w:proofErr w:type="spellEnd"/>
      <w:r w:rsidR="003A78ED" w:rsidRPr="008E56F7">
        <w:t xml:space="preserve"> </w:t>
      </w:r>
      <w:proofErr w:type="spellStart"/>
      <w:r w:rsidR="003A78ED" w:rsidRPr="008E56F7">
        <w:t>characterized</w:t>
      </w:r>
      <w:proofErr w:type="spellEnd"/>
      <w:r w:rsidR="003A78ED" w:rsidRPr="008E56F7">
        <w:t xml:space="preserve"> </w:t>
      </w:r>
      <w:proofErr w:type="spellStart"/>
      <w:r w:rsidR="003A78ED" w:rsidRPr="008E56F7">
        <w:t>by</w:t>
      </w:r>
      <w:proofErr w:type="spellEnd"/>
      <w:r w:rsidR="003A78ED" w:rsidRPr="008E56F7">
        <w:t xml:space="preserve"> </w:t>
      </w:r>
      <w:proofErr w:type="spellStart"/>
      <w:r w:rsidR="003A78ED" w:rsidRPr="008E56F7">
        <w:t>thermal</w:t>
      </w:r>
      <w:proofErr w:type="spellEnd"/>
      <w:r w:rsidR="003A78ED" w:rsidRPr="008E56F7">
        <w:t xml:space="preserve"> </w:t>
      </w:r>
      <w:proofErr w:type="spellStart"/>
      <w:r w:rsidR="003A78ED" w:rsidRPr="008E56F7">
        <w:t>degradation</w:t>
      </w:r>
      <w:proofErr w:type="spellEnd"/>
      <w:r w:rsidR="003A78ED" w:rsidRPr="008E56F7">
        <w:t xml:space="preserve"> </w:t>
      </w:r>
      <w:proofErr w:type="spellStart"/>
      <w:r w:rsidR="003A78ED" w:rsidRPr="008E56F7">
        <w:t>behavior</w:t>
      </w:r>
      <w:proofErr w:type="spellEnd"/>
      <w:r w:rsidR="003A78ED" w:rsidRPr="008E56F7">
        <w:t xml:space="preserve">. J </w:t>
      </w:r>
      <w:proofErr w:type="spellStart"/>
      <w:r w:rsidR="003A78ED" w:rsidRPr="008E56F7">
        <w:t>Analyt</w:t>
      </w:r>
      <w:proofErr w:type="spellEnd"/>
      <w:r w:rsidR="003A78ED" w:rsidRPr="008E56F7">
        <w:t xml:space="preserve"> </w:t>
      </w:r>
      <w:proofErr w:type="spellStart"/>
      <w:r w:rsidR="003A78ED" w:rsidRPr="008E56F7">
        <w:t>Appl</w:t>
      </w:r>
      <w:proofErr w:type="spellEnd"/>
      <w:r w:rsidR="003A78ED" w:rsidRPr="008E56F7">
        <w:t xml:space="preserve"> </w:t>
      </w:r>
      <w:proofErr w:type="spellStart"/>
      <w:r w:rsidR="003A78ED" w:rsidRPr="008E56F7">
        <w:t>Pyrol</w:t>
      </w:r>
      <w:proofErr w:type="spellEnd"/>
      <w:r w:rsidR="003A78ED" w:rsidRPr="008E56F7">
        <w:t xml:space="preserve"> 2005; 73: 151</w:t>
      </w:r>
      <w:r w:rsidR="00DF2FE7">
        <w:t>-</w:t>
      </w:r>
      <w:r w:rsidR="003A78ED" w:rsidRPr="008E56F7">
        <w:t xml:space="preserve">156. </w:t>
      </w:r>
    </w:p>
    <w:p w14:paraId="477B0320" w14:textId="6DC88154" w:rsidR="003A78ED" w:rsidRPr="008E56F7" w:rsidRDefault="00451D40" w:rsidP="008E56F7">
      <w:pPr>
        <w:pStyle w:val="Default"/>
        <w:spacing w:line="276" w:lineRule="auto"/>
        <w:ind w:firstLine="709"/>
        <w:jc w:val="both"/>
      </w:pPr>
      <w:r w:rsidRPr="008E56F7">
        <w:t>3</w:t>
      </w:r>
      <w:r w:rsidR="003A78ED" w:rsidRPr="008E56F7">
        <w:t xml:space="preserve">. </w:t>
      </w:r>
      <w:proofErr w:type="spellStart"/>
      <w:r w:rsidR="003A78ED" w:rsidRPr="008E56F7">
        <w:t>Horrocks</w:t>
      </w:r>
      <w:proofErr w:type="spellEnd"/>
      <w:r w:rsidR="003A78ED" w:rsidRPr="008E56F7">
        <w:t xml:space="preserve"> AR, </w:t>
      </w:r>
      <w:proofErr w:type="spellStart"/>
      <w:r w:rsidR="003A78ED" w:rsidRPr="008E56F7">
        <w:t>Tunc</w:t>
      </w:r>
      <w:proofErr w:type="spellEnd"/>
      <w:r w:rsidR="003A78ED" w:rsidRPr="008E56F7">
        <w:t xml:space="preserve"> M, </w:t>
      </w:r>
      <w:proofErr w:type="spellStart"/>
      <w:r w:rsidR="003A78ED" w:rsidRPr="008E56F7">
        <w:t>Price</w:t>
      </w:r>
      <w:proofErr w:type="spellEnd"/>
      <w:r w:rsidR="003A78ED" w:rsidRPr="008E56F7">
        <w:t xml:space="preserve"> D. </w:t>
      </w:r>
      <w:proofErr w:type="spellStart"/>
      <w:r w:rsidR="003A78ED" w:rsidRPr="008E56F7">
        <w:t>The</w:t>
      </w:r>
      <w:proofErr w:type="spellEnd"/>
      <w:r w:rsidR="003A78ED" w:rsidRPr="008E56F7">
        <w:t xml:space="preserve"> </w:t>
      </w:r>
      <w:proofErr w:type="spellStart"/>
      <w:r w:rsidR="003A78ED" w:rsidRPr="008E56F7">
        <w:t>burning</w:t>
      </w:r>
      <w:proofErr w:type="spellEnd"/>
      <w:r w:rsidR="003A78ED" w:rsidRPr="008E56F7">
        <w:t xml:space="preserve"> </w:t>
      </w:r>
      <w:proofErr w:type="spellStart"/>
      <w:r w:rsidR="003A78ED" w:rsidRPr="008E56F7">
        <w:t>behaviour</w:t>
      </w:r>
      <w:proofErr w:type="spellEnd"/>
      <w:r w:rsidR="003A78ED" w:rsidRPr="008E56F7">
        <w:t xml:space="preserve"> </w:t>
      </w:r>
      <w:proofErr w:type="spellStart"/>
      <w:r w:rsidR="003A78ED" w:rsidRPr="008E56F7">
        <w:t>of</w:t>
      </w:r>
      <w:proofErr w:type="spellEnd"/>
      <w:r w:rsidR="003A78ED" w:rsidRPr="008E56F7">
        <w:t xml:space="preserve"> </w:t>
      </w:r>
      <w:proofErr w:type="spellStart"/>
      <w:r w:rsidR="003A78ED" w:rsidRPr="008E56F7">
        <w:t>textiles</w:t>
      </w:r>
      <w:proofErr w:type="spellEnd"/>
      <w:r w:rsidR="003A78ED" w:rsidRPr="008E56F7">
        <w:t xml:space="preserve"> </w:t>
      </w:r>
      <w:proofErr w:type="spellStart"/>
      <w:r w:rsidR="003A78ED" w:rsidRPr="008E56F7">
        <w:t>and</w:t>
      </w:r>
      <w:proofErr w:type="spellEnd"/>
      <w:r w:rsidR="003A78ED" w:rsidRPr="008E56F7">
        <w:t xml:space="preserve"> </w:t>
      </w:r>
      <w:proofErr w:type="spellStart"/>
      <w:r w:rsidR="003A78ED" w:rsidRPr="008E56F7">
        <w:t>its</w:t>
      </w:r>
      <w:proofErr w:type="spellEnd"/>
      <w:r w:rsidR="003A78ED" w:rsidRPr="008E56F7">
        <w:t xml:space="preserve"> </w:t>
      </w:r>
      <w:proofErr w:type="spellStart"/>
      <w:r w:rsidR="003A78ED" w:rsidRPr="008E56F7">
        <w:t>assessment</w:t>
      </w:r>
      <w:proofErr w:type="spellEnd"/>
      <w:r w:rsidR="003A78ED" w:rsidRPr="008E56F7">
        <w:t xml:space="preserve"> </w:t>
      </w:r>
      <w:proofErr w:type="spellStart"/>
      <w:r w:rsidR="003A78ED" w:rsidRPr="008E56F7">
        <w:t>by</w:t>
      </w:r>
      <w:proofErr w:type="spellEnd"/>
      <w:r w:rsidR="003A78ED" w:rsidRPr="008E56F7">
        <w:t xml:space="preserve"> </w:t>
      </w:r>
      <w:proofErr w:type="spellStart"/>
      <w:r w:rsidR="003A78ED" w:rsidRPr="008E56F7">
        <w:t>oxygen-index</w:t>
      </w:r>
      <w:proofErr w:type="spellEnd"/>
      <w:r w:rsidR="003A78ED" w:rsidRPr="008E56F7">
        <w:t xml:space="preserve"> </w:t>
      </w:r>
      <w:proofErr w:type="spellStart"/>
      <w:r w:rsidR="003A78ED" w:rsidRPr="008E56F7">
        <w:t>methods</w:t>
      </w:r>
      <w:proofErr w:type="spellEnd"/>
      <w:r w:rsidR="003A78ED" w:rsidRPr="008E56F7">
        <w:t xml:space="preserve">: A </w:t>
      </w:r>
      <w:proofErr w:type="spellStart"/>
      <w:r w:rsidR="003A78ED" w:rsidRPr="008E56F7">
        <w:t>critical</w:t>
      </w:r>
      <w:proofErr w:type="spellEnd"/>
      <w:r w:rsidR="003A78ED" w:rsidRPr="008E56F7">
        <w:t xml:space="preserve"> </w:t>
      </w:r>
      <w:proofErr w:type="spellStart"/>
      <w:r w:rsidR="003A78ED" w:rsidRPr="008E56F7">
        <w:t>appreciation</w:t>
      </w:r>
      <w:proofErr w:type="spellEnd"/>
      <w:r w:rsidR="003A78ED" w:rsidRPr="008E56F7">
        <w:t xml:space="preserve"> </w:t>
      </w:r>
      <w:proofErr w:type="spellStart"/>
      <w:r w:rsidR="003A78ED" w:rsidRPr="008E56F7">
        <w:t>of</w:t>
      </w:r>
      <w:proofErr w:type="spellEnd"/>
      <w:r w:rsidR="003A78ED" w:rsidRPr="008E56F7">
        <w:t xml:space="preserve"> </w:t>
      </w:r>
      <w:proofErr w:type="spellStart"/>
      <w:r w:rsidR="003A78ED" w:rsidRPr="008E56F7">
        <w:t>recent</w:t>
      </w:r>
      <w:proofErr w:type="spellEnd"/>
      <w:r w:rsidR="003A78ED" w:rsidRPr="008E56F7">
        <w:t xml:space="preserve"> </w:t>
      </w:r>
      <w:proofErr w:type="spellStart"/>
      <w:r w:rsidR="003A78ED" w:rsidRPr="008E56F7">
        <w:t>developments</w:t>
      </w:r>
      <w:proofErr w:type="spellEnd"/>
      <w:r w:rsidR="003A78ED" w:rsidRPr="008E56F7">
        <w:t xml:space="preserve">, </w:t>
      </w:r>
      <w:proofErr w:type="spellStart"/>
      <w:r w:rsidR="003A78ED" w:rsidRPr="008E56F7">
        <w:t>Manchester</w:t>
      </w:r>
      <w:proofErr w:type="spellEnd"/>
      <w:r w:rsidR="003A78ED" w:rsidRPr="008E56F7">
        <w:t xml:space="preserve">, UK: </w:t>
      </w:r>
      <w:proofErr w:type="spellStart"/>
      <w:r w:rsidR="003A78ED" w:rsidRPr="008E56F7">
        <w:t>Textile</w:t>
      </w:r>
      <w:proofErr w:type="spellEnd"/>
      <w:r w:rsidR="003A78ED" w:rsidRPr="008E56F7">
        <w:t xml:space="preserve"> </w:t>
      </w:r>
      <w:proofErr w:type="spellStart"/>
      <w:r w:rsidR="003A78ED" w:rsidRPr="008E56F7">
        <w:t>Institute</w:t>
      </w:r>
      <w:proofErr w:type="spellEnd"/>
      <w:r w:rsidR="003A78ED" w:rsidRPr="008E56F7">
        <w:t xml:space="preserve">, 1989. </w:t>
      </w:r>
    </w:p>
    <w:sectPr w:rsidR="003A78ED" w:rsidRPr="008E56F7" w:rsidSect="009454B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8ED"/>
    <w:rsid w:val="00061B05"/>
    <w:rsid w:val="00065523"/>
    <w:rsid w:val="000B787E"/>
    <w:rsid w:val="000D0A47"/>
    <w:rsid w:val="000F553D"/>
    <w:rsid w:val="003A78ED"/>
    <w:rsid w:val="003B5739"/>
    <w:rsid w:val="00451D40"/>
    <w:rsid w:val="004A42BF"/>
    <w:rsid w:val="004C0FDE"/>
    <w:rsid w:val="004F36A4"/>
    <w:rsid w:val="00580D75"/>
    <w:rsid w:val="005A555C"/>
    <w:rsid w:val="006109D9"/>
    <w:rsid w:val="006F4C77"/>
    <w:rsid w:val="00761048"/>
    <w:rsid w:val="007D7124"/>
    <w:rsid w:val="008A1903"/>
    <w:rsid w:val="008D62DE"/>
    <w:rsid w:val="008E56F7"/>
    <w:rsid w:val="008F335E"/>
    <w:rsid w:val="008F649B"/>
    <w:rsid w:val="00926C6B"/>
    <w:rsid w:val="009454B0"/>
    <w:rsid w:val="00AE2FBA"/>
    <w:rsid w:val="00B44113"/>
    <w:rsid w:val="00C1547D"/>
    <w:rsid w:val="00C43D7B"/>
    <w:rsid w:val="00CB3FDB"/>
    <w:rsid w:val="00D34920"/>
    <w:rsid w:val="00DF2F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2477"/>
  <w15:chartTrackingRefBased/>
  <w15:docId w15:val="{87D05DE7-E0B7-42A8-9BBB-55769F59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E2FBA"/>
    <w:rPr>
      <w:rFonts w:ascii="Times New Roman" w:eastAsia="Calibri" w:hAnsi="Times New Roman" w:cs="Times New Roman"/>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A78ED"/>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A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AE2FBA"/>
    <w:rPr>
      <w:color w:val="0563C1"/>
      <w:u w:val="single"/>
    </w:rPr>
  </w:style>
  <w:style w:type="paragraph" w:styleId="a5">
    <w:name w:val="List Paragraph"/>
    <w:aliases w:val="АВТОР"/>
    <w:basedOn w:val="a"/>
    <w:uiPriority w:val="34"/>
    <w:qFormat/>
    <w:rsid w:val="00AE2FBA"/>
    <w:pPr>
      <w:spacing w:after="0" w:line="240" w:lineRule="auto"/>
      <w:contextualSpacing/>
      <w:jc w:val="right"/>
    </w:pPr>
    <w:rPr>
      <w:b/>
      <w:sz w:val="32"/>
    </w:rPr>
  </w:style>
  <w:style w:type="character" w:customStyle="1" w:styleId="gsgray">
    <w:name w:val="gs_gray"/>
    <w:rsid w:val="00AE2FBA"/>
  </w:style>
  <w:style w:type="paragraph" w:styleId="a6">
    <w:name w:val="Title"/>
    <w:aliases w:val="НАЗВА"/>
    <w:basedOn w:val="a"/>
    <w:next w:val="a"/>
    <w:link w:val="a7"/>
    <w:uiPriority w:val="10"/>
    <w:qFormat/>
    <w:rsid w:val="00AE2FBA"/>
    <w:pPr>
      <w:spacing w:after="0" w:line="240" w:lineRule="auto"/>
      <w:jc w:val="center"/>
      <w:outlineLvl w:val="0"/>
    </w:pPr>
    <w:rPr>
      <w:rFonts w:eastAsia="Times New Roman"/>
      <w:b/>
      <w:bCs/>
      <w:caps/>
      <w:color w:val="auto"/>
      <w:kern w:val="28"/>
      <w:sz w:val="36"/>
      <w:szCs w:val="32"/>
    </w:rPr>
  </w:style>
  <w:style w:type="character" w:customStyle="1" w:styleId="a7">
    <w:name w:val="Назва Знак"/>
    <w:aliases w:val="НАЗВА Знак"/>
    <w:basedOn w:val="a0"/>
    <w:link w:val="a6"/>
    <w:uiPriority w:val="10"/>
    <w:rsid w:val="00AE2FBA"/>
    <w:rPr>
      <w:rFonts w:ascii="Times New Roman" w:eastAsia="Times New Roman" w:hAnsi="Times New Roman" w:cs="Times New Roman"/>
      <w:b/>
      <w:bCs/>
      <w:caps/>
      <w:kern w:val="28"/>
      <w:sz w:val="36"/>
      <w:szCs w:val="32"/>
    </w:rPr>
  </w:style>
  <w:style w:type="character" w:customStyle="1" w:styleId="hps">
    <w:name w:val="hps"/>
    <w:rsid w:val="00AE2FBA"/>
  </w:style>
  <w:style w:type="paragraph" w:styleId="a8">
    <w:name w:val="Normal (Web)"/>
    <w:basedOn w:val="a"/>
    <w:uiPriority w:val="99"/>
    <w:unhideWhenUsed/>
    <w:rsid w:val="00D349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07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sorokina.irina@lll.kpi.ua"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5508</Words>
  <Characters>3141</Characters>
  <Application>Microsoft Office Word</Application>
  <DocSecurity>0</DocSecurity>
  <Lines>26</Lines>
  <Paragraphs>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Luibov Melnyk</dc:creator>
  <cp:keywords/>
  <dc:description/>
  <cp:lastModifiedBy>Luibov Melnyk</cp:lastModifiedBy>
  <cp:revision>2</cp:revision>
  <dcterms:created xsi:type="dcterms:W3CDTF">2023-03-29T14:37:00Z</dcterms:created>
  <dcterms:modified xsi:type="dcterms:W3CDTF">2023-03-29T14:37:00Z</dcterms:modified>
</cp:coreProperties>
</file>